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FA4772" w14:textId="08802F89" w:rsidR="003530E0" w:rsidRPr="00FF31EF" w:rsidRDefault="00333EBD" w:rsidP="005618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spacing w:after="0" w:line="240" w:lineRule="auto"/>
        <w:jc w:val="center"/>
        <w:rPr>
          <w:rFonts w:cs="Times New Roman"/>
          <w:sz w:val="24"/>
          <w:szCs w:val="24"/>
        </w:rPr>
      </w:pPr>
      <w:bookmarkStart w:id="0" w:name="_Hlk42784808"/>
      <w:r w:rsidRPr="00FF31EF">
        <w:rPr>
          <w:rFonts w:cs="Times New Roman"/>
          <w:b/>
          <w:bCs/>
          <w:sz w:val="24"/>
          <w:szCs w:val="24"/>
        </w:rPr>
        <w:t>A interpretação dos resultados aqui apresentados é de responsabilidade da equipe científica do projeto, e não necessariamente reflete a posição do Ministério da Saúde.</w:t>
      </w:r>
    </w:p>
    <w:bookmarkEnd w:id="0"/>
    <w:p w14:paraId="0590CBEE" w14:textId="6A191978" w:rsidR="001B667B" w:rsidRPr="00FF31EF" w:rsidRDefault="001B667B" w:rsidP="00E87988">
      <w:pPr>
        <w:spacing w:after="0" w:line="240" w:lineRule="auto"/>
        <w:jc w:val="center"/>
        <w:rPr>
          <w:rFonts w:cs="Times New Roman"/>
          <w:b/>
          <w:bCs/>
          <w:color w:val="0070C0"/>
          <w:sz w:val="40"/>
          <w:szCs w:val="40"/>
        </w:rPr>
      </w:pPr>
    </w:p>
    <w:p w14:paraId="5FF2EFC0" w14:textId="3C7B261F" w:rsidR="00D07590" w:rsidRPr="00FF31EF" w:rsidRDefault="00D07590" w:rsidP="00E87988">
      <w:pPr>
        <w:spacing w:after="0" w:line="240" w:lineRule="auto"/>
        <w:jc w:val="center"/>
        <w:rPr>
          <w:rFonts w:cs="Times New Roman"/>
          <w:b/>
          <w:bCs/>
          <w:color w:val="0070C0"/>
          <w:sz w:val="28"/>
          <w:szCs w:val="28"/>
        </w:rPr>
      </w:pPr>
      <w:r w:rsidRPr="00FF31EF">
        <w:rPr>
          <w:rFonts w:cs="Times New Roman"/>
          <w:b/>
          <w:bCs/>
          <w:color w:val="0070C0"/>
          <w:sz w:val="28"/>
          <w:szCs w:val="28"/>
        </w:rPr>
        <w:t xml:space="preserve">Pelotas, </w:t>
      </w:r>
      <w:r w:rsidR="009B1FDE" w:rsidRPr="00FF31EF">
        <w:rPr>
          <w:rFonts w:cs="Times New Roman"/>
          <w:b/>
          <w:bCs/>
          <w:color w:val="0070C0"/>
          <w:sz w:val="28"/>
          <w:szCs w:val="28"/>
        </w:rPr>
        <w:t>0</w:t>
      </w:r>
      <w:r w:rsidR="00152B55" w:rsidRPr="00FF31EF">
        <w:rPr>
          <w:rFonts w:cs="Times New Roman"/>
          <w:b/>
          <w:bCs/>
          <w:color w:val="0070C0"/>
          <w:sz w:val="28"/>
          <w:szCs w:val="28"/>
        </w:rPr>
        <w:t>2</w:t>
      </w:r>
      <w:r w:rsidRPr="00FF31EF">
        <w:rPr>
          <w:rFonts w:cs="Times New Roman"/>
          <w:b/>
          <w:bCs/>
          <w:color w:val="0070C0"/>
          <w:sz w:val="28"/>
          <w:szCs w:val="28"/>
        </w:rPr>
        <w:t xml:space="preserve"> de </w:t>
      </w:r>
      <w:r w:rsidR="00357AC1" w:rsidRPr="00FF31EF">
        <w:rPr>
          <w:rFonts w:cs="Times New Roman"/>
          <w:b/>
          <w:bCs/>
          <w:color w:val="0070C0"/>
          <w:sz w:val="28"/>
          <w:szCs w:val="28"/>
        </w:rPr>
        <w:t>ju</w:t>
      </w:r>
      <w:r w:rsidR="009B1FDE" w:rsidRPr="00FF31EF">
        <w:rPr>
          <w:rFonts w:cs="Times New Roman"/>
          <w:b/>
          <w:bCs/>
          <w:color w:val="0070C0"/>
          <w:sz w:val="28"/>
          <w:szCs w:val="28"/>
        </w:rPr>
        <w:t>l</w:t>
      </w:r>
      <w:r w:rsidR="00357AC1" w:rsidRPr="00FF31EF">
        <w:rPr>
          <w:rFonts w:cs="Times New Roman"/>
          <w:b/>
          <w:bCs/>
          <w:color w:val="0070C0"/>
          <w:sz w:val="28"/>
          <w:szCs w:val="28"/>
        </w:rPr>
        <w:t>ho</w:t>
      </w:r>
      <w:r w:rsidRPr="00FF31EF">
        <w:rPr>
          <w:rFonts w:cs="Times New Roman"/>
          <w:b/>
          <w:bCs/>
          <w:color w:val="0070C0"/>
          <w:sz w:val="28"/>
          <w:szCs w:val="28"/>
        </w:rPr>
        <w:t xml:space="preserve"> de 2020</w:t>
      </w:r>
    </w:p>
    <w:p w14:paraId="0B51C0BF" w14:textId="77777777" w:rsidR="00D07590" w:rsidRPr="00FF31EF" w:rsidRDefault="00D07590" w:rsidP="00E87988">
      <w:pPr>
        <w:spacing w:after="0" w:line="240" w:lineRule="auto"/>
        <w:jc w:val="center"/>
        <w:rPr>
          <w:rFonts w:cs="Times New Roman"/>
          <w:color w:val="002060"/>
          <w:sz w:val="32"/>
          <w:szCs w:val="32"/>
        </w:rPr>
      </w:pPr>
    </w:p>
    <w:p w14:paraId="5A69EBDA" w14:textId="7A2B08EB" w:rsidR="00293A30" w:rsidRPr="00FF31EF" w:rsidRDefault="001573B5" w:rsidP="001573B5">
      <w:pPr>
        <w:spacing w:after="0" w:line="240" w:lineRule="auto"/>
        <w:jc w:val="center"/>
        <w:rPr>
          <w:rFonts w:cs="Times New Roman"/>
          <w:sz w:val="18"/>
          <w:szCs w:val="18"/>
        </w:rPr>
      </w:pPr>
      <w:r w:rsidRPr="00FF31EF">
        <w:rPr>
          <w:rFonts w:cs="Times New Roman"/>
          <w:color w:val="002060"/>
          <w:sz w:val="44"/>
          <w:szCs w:val="44"/>
        </w:rPr>
        <w:t xml:space="preserve">EPICOVID19-BR divulga novos resultados sobre o </w:t>
      </w:r>
      <w:bookmarkStart w:id="1" w:name="_GoBack"/>
      <w:bookmarkEnd w:id="1"/>
      <w:r w:rsidRPr="00FF31EF">
        <w:rPr>
          <w:rFonts w:cs="Times New Roman"/>
          <w:color w:val="002060"/>
          <w:sz w:val="44"/>
          <w:szCs w:val="44"/>
        </w:rPr>
        <w:t>coronavírus no Brasil</w:t>
      </w:r>
    </w:p>
    <w:p w14:paraId="200865E8" w14:textId="77777777" w:rsidR="00AC7437" w:rsidRPr="00FF31EF" w:rsidRDefault="00AC7437" w:rsidP="00682045">
      <w:pPr>
        <w:spacing w:after="0" w:line="240" w:lineRule="auto"/>
        <w:rPr>
          <w:rFonts w:cs="Times New Roman"/>
          <w:sz w:val="24"/>
          <w:szCs w:val="24"/>
        </w:rPr>
      </w:pPr>
    </w:p>
    <w:p w14:paraId="20B90525" w14:textId="712E187B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O estudo EPICOVID19-BR, que mapeia a epidemiologia do coronavírus no Brasil, concluiu as três fases previstas no cronograma original. A primeira fase foi realizada entre os dias 14 e 21 de maio, totalizando 25.025 entrevistas e testes. A segunda fase realizou-se entre os dias 04 e 07 de junho, tendo sido conduzidas 31.165 entrevistas e testes. A terceira fase ocorreu </w:t>
      </w:r>
      <w:r w:rsidR="003530E0" w:rsidRPr="00FF31EF">
        <w:rPr>
          <w:rFonts w:cs="Times New Roman"/>
          <w:sz w:val="24"/>
          <w:szCs w:val="24"/>
        </w:rPr>
        <w:t xml:space="preserve">entre os dias </w:t>
      </w:r>
      <w:r w:rsidRPr="00FF31EF">
        <w:rPr>
          <w:rFonts w:cs="Times New Roman"/>
          <w:sz w:val="24"/>
          <w:szCs w:val="24"/>
        </w:rPr>
        <w:t>21</w:t>
      </w:r>
      <w:r w:rsidR="003530E0" w:rsidRPr="00FF31EF">
        <w:rPr>
          <w:rFonts w:cs="Times New Roman"/>
          <w:sz w:val="24"/>
          <w:szCs w:val="24"/>
        </w:rPr>
        <w:t xml:space="preserve"> e </w:t>
      </w:r>
      <w:r w:rsidRPr="00FF31EF">
        <w:rPr>
          <w:rFonts w:cs="Times New Roman"/>
          <w:sz w:val="24"/>
          <w:szCs w:val="24"/>
        </w:rPr>
        <w:t>24</w:t>
      </w:r>
      <w:r w:rsidR="003530E0" w:rsidRPr="00FF31EF">
        <w:rPr>
          <w:rFonts w:cs="Times New Roman"/>
          <w:sz w:val="24"/>
          <w:szCs w:val="24"/>
        </w:rPr>
        <w:t xml:space="preserve"> de junho, </w:t>
      </w:r>
      <w:r w:rsidRPr="00FF31EF">
        <w:rPr>
          <w:rFonts w:cs="Times New Roman"/>
          <w:sz w:val="24"/>
          <w:szCs w:val="24"/>
        </w:rPr>
        <w:t xml:space="preserve">totalizando 33.207 entrevistas e testes. Somando as três fases da pesquisa, trata-se do estudo epidemiológico </w:t>
      </w:r>
      <w:r w:rsidR="007A2C98" w:rsidRPr="00FF31EF">
        <w:rPr>
          <w:rFonts w:cs="Times New Roman"/>
          <w:sz w:val="24"/>
          <w:szCs w:val="24"/>
        </w:rPr>
        <w:t xml:space="preserve">com maior número de indivíduos testados </w:t>
      </w:r>
      <w:r w:rsidRPr="00FF31EF">
        <w:rPr>
          <w:rFonts w:cs="Times New Roman"/>
          <w:sz w:val="24"/>
          <w:szCs w:val="24"/>
        </w:rPr>
        <w:t xml:space="preserve">do mundo </w:t>
      </w:r>
      <w:r w:rsidR="007A2C98" w:rsidRPr="00FF31EF">
        <w:rPr>
          <w:rFonts w:cs="Times New Roman"/>
          <w:sz w:val="24"/>
          <w:szCs w:val="24"/>
        </w:rPr>
        <w:t>para o</w:t>
      </w:r>
      <w:r w:rsidRPr="00FF31EF">
        <w:rPr>
          <w:rFonts w:cs="Times New Roman"/>
          <w:sz w:val="24"/>
          <w:szCs w:val="24"/>
        </w:rPr>
        <w:t xml:space="preserve"> coronavírus, com uma amostra total de 89.397 pessoas entrevistadas e testadas. </w:t>
      </w:r>
    </w:p>
    <w:p w14:paraId="2FA6463F" w14:textId="33895D8C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</w:p>
    <w:p w14:paraId="68ABA42C" w14:textId="097BBB02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O estudo é realizado em 133 cidades, espalhadas por todos os estados do Brasil. Na primeira fase, foi possível completar 200 ou mais das 250 entrevistas e testes previstas em 90 das 133 cidades. Na segunda fase, 200 ou mais entrevistas e testes foram obtidos em 120 das 133 cidades. Na terceira fase, foi possível realizar 200 ou mais entrevistas e testes em todas as 133 cidades participantes da pesquisa.</w:t>
      </w:r>
    </w:p>
    <w:p w14:paraId="6AC1E430" w14:textId="2B5BE293" w:rsidR="005947CD" w:rsidRPr="00FF31EF" w:rsidRDefault="005947CD" w:rsidP="001573B5">
      <w:pPr>
        <w:spacing w:after="0" w:line="240" w:lineRule="auto"/>
        <w:rPr>
          <w:rFonts w:cs="Times New Roman"/>
          <w:sz w:val="24"/>
          <w:szCs w:val="24"/>
        </w:rPr>
      </w:pPr>
    </w:p>
    <w:p w14:paraId="7F0FF2C5" w14:textId="21E179D0" w:rsidR="005947CD" w:rsidRPr="00FF31EF" w:rsidRDefault="005947CD" w:rsidP="005947CD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FF31EF">
        <w:rPr>
          <w:noProof/>
          <w:lang w:eastAsia="pt-BR"/>
        </w:rPr>
        <w:drawing>
          <wp:inline distT="0" distB="0" distL="0" distR="0" wp14:anchorId="620AD8FB" wp14:editId="592E73F7">
            <wp:extent cx="3998221" cy="3166044"/>
            <wp:effectExtent l="0" t="0" r="254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898" cy="341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CF5B0" w14:textId="18CA8C54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</w:p>
    <w:p w14:paraId="298DC815" w14:textId="77777777" w:rsidR="00097221" w:rsidRPr="00FF31EF" w:rsidRDefault="00097221" w:rsidP="00097221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O EPICOVID19-BR é um estudo coordenado pelo Centro de Pesquisas Epidemiológicas da Universidade Federal de Pelotas. O financiamento para a pesquisa foi do Ministério da Saúde. O </w:t>
      </w:r>
      <w:r w:rsidRPr="00FF31EF">
        <w:rPr>
          <w:rFonts w:cs="Times New Roman"/>
          <w:sz w:val="24"/>
          <w:szCs w:val="24"/>
        </w:rPr>
        <w:lastRenderedPageBreak/>
        <w:t>estudo contou também com apoio do Instituto Serrapilheira, da Associação Brasileira de Saúde Coletiva (ABRASCO), da Pastoral da Criança, e contou com doação do programa da JBS Fazer o Bem Faz Bem. A coleta de dados foi de responsabilidade do IBOPE Inteligência.</w:t>
      </w:r>
    </w:p>
    <w:p w14:paraId="2D762C49" w14:textId="3D535542" w:rsidR="00097221" w:rsidRPr="00FF31EF" w:rsidRDefault="00097221" w:rsidP="001573B5">
      <w:pPr>
        <w:spacing w:after="0" w:line="240" w:lineRule="auto"/>
        <w:rPr>
          <w:rFonts w:cs="Times New Roman"/>
          <w:sz w:val="24"/>
          <w:szCs w:val="24"/>
        </w:rPr>
      </w:pPr>
    </w:p>
    <w:p w14:paraId="3E6FAFB4" w14:textId="355CF037" w:rsidR="0049210B" w:rsidRPr="00FF31EF" w:rsidRDefault="0049210B" w:rsidP="001573B5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A pesquisa traz resposta a dez questões científicas relevantes sobre o coronavírus no Brasil: </w:t>
      </w:r>
    </w:p>
    <w:p w14:paraId="6EFEBD5E" w14:textId="77777777" w:rsidR="0049210B" w:rsidRPr="00FF31EF" w:rsidRDefault="0049210B" w:rsidP="0049210B">
      <w:pPr>
        <w:spacing w:after="0" w:line="240" w:lineRule="auto"/>
        <w:rPr>
          <w:rFonts w:cs="Times New Roman"/>
          <w:sz w:val="24"/>
          <w:szCs w:val="24"/>
        </w:rPr>
      </w:pPr>
    </w:p>
    <w:p w14:paraId="6D260906" w14:textId="3D9B8110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proporção da população com anticorpos para o novo coronavírus, ou seja, que t</w:t>
      </w:r>
      <w:r w:rsidR="00E24930" w:rsidRPr="00FF31EF">
        <w:rPr>
          <w:rFonts w:cs="Times New Roman"/>
          <w:sz w:val="24"/>
          <w:szCs w:val="24"/>
        </w:rPr>
        <w:t>e</w:t>
      </w:r>
      <w:r w:rsidRPr="00FF31EF">
        <w:rPr>
          <w:rFonts w:cs="Times New Roman"/>
          <w:sz w:val="24"/>
          <w:szCs w:val="24"/>
        </w:rPr>
        <w:t xml:space="preserve">m ou já tiveram contato com o vírus? </w:t>
      </w:r>
    </w:p>
    <w:p w14:paraId="14683EC9" w14:textId="77777777" w:rsidR="0049210B" w:rsidRPr="00FF31EF" w:rsidRDefault="0049210B" w:rsidP="0049210B">
      <w:pPr>
        <w:spacing w:after="0" w:line="240" w:lineRule="auto"/>
        <w:ind w:left="720"/>
        <w:rPr>
          <w:rFonts w:cs="Times New Roman"/>
          <w:sz w:val="24"/>
          <w:szCs w:val="24"/>
        </w:rPr>
      </w:pPr>
    </w:p>
    <w:p w14:paraId="22345DB0" w14:textId="42666C61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velocidade de expansão do coronavírus, por meio da comparação das fases 1, 2 e 3, intercaladas por duas semanas entre si?</w:t>
      </w:r>
    </w:p>
    <w:p w14:paraId="4DFB0044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16101B78" w14:textId="77777777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Qual a proporção das pessoas com anticorpos que não apresentaram nenhum sintoma? </w:t>
      </w:r>
    </w:p>
    <w:p w14:paraId="02FA90F5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6A623686" w14:textId="77777777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Entre as pessoas com anticorpos, e que apresentaram sintomas, quais foram os sintomas mais frequentes? </w:t>
      </w:r>
    </w:p>
    <w:p w14:paraId="54D2B5BA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07735390" w14:textId="0FD684E8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letalidade da infecção, ou seja, entre o total de pessoas infectadas pelo vírus, qual proporção acaba indo a óbito?</w:t>
      </w:r>
    </w:p>
    <w:p w14:paraId="5349D3C2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7BEBE32C" w14:textId="66657E68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Quais as diferenças na evolução do coronavírus entre as regiões do Brasil? </w:t>
      </w:r>
    </w:p>
    <w:p w14:paraId="02D9A33B" w14:textId="77777777" w:rsidR="0049210B" w:rsidRPr="00FF31EF" w:rsidRDefault="0049210B" w:rsidP="0049210B">
      <w:pPr>
        <w:spacing w:after="0" w:line="240" w:lineRule="auto"/>
        <w:ind w:left="720"/>
        <w:rPr>
          <w:rFonts w:cs="Times New Roman"/>
          <w:sz w:val="24"/>
          <w:szCs w:val="24"/>
        </w:rPr>
      </w:pPr>
    </w:p>
    <w:p w14:paraId="23770107" w14:textId="4A329E54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Há maior proporção de pessoas com anticorpos em subgrupos de sexo, idade, cor da pele e nível socioeconômico? </w:t>
      </w:r>
    </w:p>
    <w:p w14:paraId="3A65295D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276F2EB4" w14:textId="223D1128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diferença entre o número de casos notificados nos sistemas de vigilância e o total de pessoas com anticorpos estimado pela pesquisa?</w:t>
      </w:r>
    </w:p>
    <w:p w14:paraId="612A1A36" w14:textId="77777777" w:rsidR="0049210B" w:rsidRPr="00FF31EF" w:rsidRDefault="0049210B" w:rsidP="0049210B">
      <w:pPr>
        <w:spacing w:after="0" w:line="240" w:lineRule="auto"/>
        <w:ind w:left="720"/>
        <w:rPr>
          <w:rFonts w:cs="Times New Roman"/>
          <w:sz w:val="24"/>
          <w:szCs w:val="24"/>
        </w:rPr>
      </w:pPr>
    </w:p>
    <w:p w14:paraId="6F5F7BF7" w14:textId="55E666BA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Em havendo uma pessoa positiva no domicílio, qual o percentual de coabitantes que também terá um resultado positivo para o coronavírus? </w:t>
      </w:r>
    </w:p>
    <w:p w14:paraId="2BF07488" w14:textId="77777777" w:rsidR="0049210B" w:rsidRPr="00FF31EF" w:rsidRDefault="0049210B" w:rsidP="0049210B">
      <w:pPr>
        <w:pStyle w:val="PargrafodaLista"/>
        <w:spacing w:after="0" w:line="240" w:lineRule="auto"/>
        <w:rPr>
          <w:rFonts w:cs="Times New Roman"/>
          <w:sz w:val="24"/>
          <w:szCs w:val="24"/>
        </w:rPr>
      </w:pPr>
    </w:p>
    <w:p w14:paraId="3D23A4FF" w14:textId="3322A320" w:rsidR="0049210B" w:rsidRPr="00FF31EF" w:rsidRDefault="0049210B" w:rsidP="0049210B">
      <w:pPr>
        <w:numPr>
          <w:ilvl w:val="0"/>
          <w:numId w:val="2"/>
        </w:num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Qual o grau de adesão da população brasileira </w:t>
      </w:r>
      <w:r w:rsidR="00AF5F18" w:rsidRPr="00FF31EF">
        <w:rPr>
          <w:rFonts w:cs="Times New Roman"/>
          <w:sz w:val="24"/>
          <w:szCs w:val="24"/>
        </w:rPr>
        <w:t>à</w:t>
      </w:r>
      <w:r w:rsidRPr="00FF31EF">
        <w:rPr>
          <w:rFonts w:cs="Times New Roman"/>
          <w:sz w:val="24"/>
          <w:szCs w:val="24"/>
        </w:rPr>
        <w:t xml:space="preserve">s recomendações de distanciamento social e como esse percentual muda ao longo do tempo? </w:t>
      </w:r>
    </w:p>
    <w:p w14:paraId="55636218" w14:textId="77777777" w:rsidR="0049210B" w:rsidRPr="00FF31EF" w:rsidRDefault="0049210B" w:rsidP="0049210B">
      <w:pPr>
        <w:spacing w:after="0" w:line="240" w:lineRule="auto"/>
        <w:rPr>
          <w:rFonts w:cs="Times New Roman"/>
          <w:sz w:val="24"/>
          <w:szCs w:val="24"/>
        </w:rPr>
      </w:pPr>
    </w:p>
    <w:p w14:paraId="5D529465" w14:textId="77777777" w:rsidR="0049210B" w:rsidRPr="00FF31EF" w:rsidRDefault="0049210B">
      <w:pPr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br w:type="page"/>
      </w:r>
    </w:p>
    <w:p w14:paraId="45CAE7B3" w14:textId="1CA763A4" w:rsidR="0049210B" w:rsidRPr="00FF31EF" w:rsidRDefault="0049210B" w:rsidP="0049210B">
      <w:pPr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360"/>
        </w:tabs>
        <w:spacing w:after="0" w:line="240" w:lineRule="auto"/>
        <w:ind w:left="360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>Qual a proporção da população com anticorpos para o novo coronavírus, ou seja, que t</w:t>
      </w:r>
      <w:r w:rsidR="00E24930" w:rsidRPr="00FF31EF">
        <w:rPr>
          <w:rFonts w:cs="Times New Roman"/>
          <w:sz w:val="24"/>
          <w:szCs w:val="24"/>
        </w:rPr>
        <w:t>e</w:t>
      </w:r>
      <w:r w:rsidRPr="00FF31EF">
        <w:rPr>
          <w:rFonts w:cs="Times New Roman"/>
          <w:sz w:val="24"/>
          <w:szCs w:val="24"/>
        </w:rPr>
        <w:t xml:space="preserve">m ou já tiveram contato com o vírus? </w:t>
      </w:r>
    </w:p>
    <w:p w14:paraId="14278609" w14:textId="634695CE" w:rsidR="0049210B" w:rsidRPr="00FF31EF" w:rsidRDefault="0049210B" w:rsidP="0049210B">
      <w:pPr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360"/>
        </w:tabs>
        <w:spacing w:after="0" w:line="240" w:lineRule="auto"/>
        <w:ind w:left="360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velocidade de expansão do coronavírus, por meio da comparação das fases 1, 2 e 3, intercaladas por duas semanas entre si?</w:t>
      </w:r>
    </w:p>
    <w:p w14:paraId="343FAB6E" w14:textId="77777777" w:rsidR="0049210B" w:rsidRPr="00FF31EF" w:rsidRDefault="0049210B" w:rsidP="0049210B">
      <w:pPr>
        <w:pStyle w:val="PargrafodaLista"/>
        <w:rPr>
          <w:rFonts w:cs="Times New Roman"/>
          <w:sz w:val="24"/>
          <w:szCs w:val="24"/>
        </w:rPr>
      </w:pPr>
    </w:p>
    <w:p w14:paraId="49CA9260" w14:textId="2EDC87CD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Para fins de análise da evolução da proporção da população com anticorpos para o coronavírus, foram analisados os dados das 83 cidades nas quais foi possível obter 200 ou mais entrevistas e testes em todas as três fases da pesquisa. No conjunto dessas cidades, já levando em consideração a taxa de falsos positivos e falsos negativos do teste rápido utilizado, o percentual da população com anticorpos foi de 1,9% (1,7% a 2,1% pela margem de erro) na primeira fase, 3,1% (2,8% a 3,4% pela margem de erro) na segunda fase e 3,8% (3,5% a 4,2% pela margem de erro) na terceira fase da pesquisa. O aumento da primeira para a segunda fase foi de 53% e da segunda para a terceira fase foi de 23%. </w:t>
      </w:r>
    </w:p>
    <w:p w14:paraId="2A6207E3" w14:textId="31F96941" w:rsidR="001573B5" w:rsidRPr="00FF31EF" w:rsidRDefault="001573B5" w:rsidP="001573B5">
      <w:pPr>
        <w:spacing w:after="0" w:line="240" w:lineRule="auto"/>
        <w:rPr>
          <w:rFonts w:cs="Times New Roman"/>
          <w:sz w:val="24"/>
          <w:szCs w:val="24"/>
        </w:rPr>
      </w:pPr>
    </w:p>
    <w:p w14:paraId="4847A706" w14:textId="64181648" w:rsidR="009B540E" w:rsidRPr="00FF31EF" w:rsidRDefault="009B540E" w:rsidP="005947CD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0B1BB21C" wp14:editId="684F9FC1">
            <wp:extent cx="5154094" cy="3435350"/>
            <wp:effectExtent l="0" t="0" r="8890" b="0"/>
            <wp:docPr id="3" name="Imagem 6" descr="Texto preto sobre fundo branc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099FD96E-97A6-4292-A328-9C47BA8F37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Texto preto sobre fundo branco&#10;&#10;Descrição gerada automaticamente">
                      <a:extLst>
                        <a:ext uri="{FF2B5EF4-FFF2-40B4-BE49-F238E27FC236}">
                          <a16:creationId xmlns:a16="http://schemas.microsoft.com/office/drawing/2014/main" id="{099FD96E-97A6-4292-A328-9C47BA8F37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3790" cy="346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BC531" w14:textId="77777777" w:rsidR="005947CD" w:rsidRPr="00FF31EF" w:rsidRDefault="005947CD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1B76AC4B" w14:textId="77777777" w:rsidR="0049210B" w:rsidRPr="00FF31EF" w:rsidRDefault="0049210B">
      <w:pPr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br w:type="page"/>
      </w:r>
    </w:p>
    <w:p w14:paraId="20219B47" w14:textId="77777777" w:rsidR="0049210B" w:rsidRPr="00FF31EF" w:rsidRDefault="0049210B" w:rsidP="0049210B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360"/>
        </w:tabs>
        <w:spacing w:after="0" w:line="240" w:lineRule="auto"/>
        <w:ind w:left="360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 xml:space="preserve">Qual a proporção das pessoas com anticorpos que não apresentaram nenhum sintoma? </w:t>
      </w:r>
    </w:p>
    <w:p w14:paraId="1439BB0D" w14:textId="405BE309" w:rsidR="0049210B" w:rsidRPr="00FF31EF" w:rsidRDefault="0049210B" w:rsidP="0049210B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360"/>
        </w:tabs>
        <w:spacing w:after="0" w:line="240" w:lineRule="auto"/>
        <w:ind w:left="360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Entre as pessoas com anticorpos, e que apresentaram sintomas, quais foram os sintomas mais frequentes? </w:t>
      </w:r>
    </w:p>
    <w:p w14:paraId="05BA17CF" w14:textId="60A43ED9" w:rsidR="0049210B" w:rsidRPr="00FF31EF" w:rsidRDefault="0049210B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180BFEE6" w14:textId="2E3C8B79" w:rsidR="0049210B" w:rsidRPr="00FF31EF" w:rsidRDefault="0049210B" w:rsidP="003530E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Somadas as três fases da pesquisa, foram identificadas 2.064 pessoas com anticorpos, significando que tem ou já tiveram infecção pelo coronavírus. Dessas, apenas 9% não relataram qualquer sintoma, sendo classificadas como assintomáticas. </w:t>
      </w:r>
      <w:r w:rsidR="00A5094F" w:rsidRPr="00FF31EF">
        <w:rPr>
          <w:rFonts w:cs="Times New Roman"/>
          <w:sz w:val="24"/>
          <w:szCs w:val="24"/>
        </w:rPr>
        <w:t xml:space="preserve">Entre as pessoas que relataram sintomas, os </w:t>
      </w:r>
      <w:r w:rsidR="009B1FDE" w:rsidRPr="00FF31EF">
        <w:rPr>
          <w:rFonts w:cs="Times New Roman"/>
          <w:sz w:val="24"/>
          <w:szCs w:val="24"/>
        </w:rPr>
        <w:t>cinco</w:t>
      </w:r>
      <w:r w:rsidR="00A5094F" w:rsidRPr="00FF31EF">
        <w:rPr>
          <w:rFonts w:cs="Times New Roman"/>
          <w:sz w:val="24"/>
          <w:szCs w:val="24"/>
        </w:rPr>
        <w:t xml:space="preserve"> que foram relatados por mais da metade das pessoas com anticorpos foram: </w:t>
      </w:r>
      <w:r w:rsidR="009B1FDE" w:rsidRPr="00FF31EF">
        <w:rPr>
          <w:rFonts w:cs="Times New Roman"/>
          <w:sz w:val="24"/>
          <w:szCs w:val="24"/>
        </w:rPr>
        <w:t xml:space="preserve">febre, </w:t>
      </w:r>
      <w:r w:rsidR="00A5094F" w:rsidRPr="00FF31EF">
        <w:rPr>
          <w:rFonts w:cs="Times New Roman"/>
          <w:sz w:val="24"/>
          <w:szCs w:val="24"/>
        </w:rPr>
        <w:t xml:space="preserve">tosse, alteração de olfato/paladar, dor no corpo e dor de cabeça. </w:t>
      </w:r>
    </w:p>
    <w:p w14:paraId="3543F352" w14:textId="0ADA5760" w:rsidR="00A5094F" w:rsidRPr="00FF31EF" w:rsidRDefault="00A5094F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4BD29537" w14:textId="671F3747" w:rsidR="00A5094F" w:rsidRPr="00FF31EF" w:rsidRDefault="002B0B1A" w:rsidP="003530E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51D0985D" wp14:editId="6242C77C">
            <wp:extent cx="5823851" cy="3065748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542" cy="3112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0B6165" w14:textId="5EA3B221" w:rsidR="0049210B" w:rsidRPr="00FF31EF" w:rsidRDefault="0049210B">
      <w:pPr>
        <w:rPr>
          <w:rFonts w:cs="Times New Roman"/>
          <w:sz w:val="24"/>
          <w:szCs w:val="24"/>
        </w:rPr>
      </w:pPr>
    </w:p>
    <w:p w14:paraId="6565C9EA" w14:textId="2B9E9089" w:rsidR="00A5094F" w:rsidRPr="00FF31EF" w:rsidRDefault="00A5094F" w:rsidP="00A5094F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284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Qual a letalidade da infecção, ou seja, entre o total de pessoas infectadas pelo vírus, qual proporção acaba indo a óbito?</w:t>
      </w:r>
    </w:p>
    <w:p w14:paraId="3F1D62D8" w14:textId="77777777" w:rsidR="00A5094F" w:rsidRPr="00FF31EF" w:rsidRDefault="00A5094F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3D075E10" w14:textId="525FF03C" w:rsidR="00A5094F" w:rsidRPr="00FF31EF" w:rsidRDefault="00A5094F" w:rsidP="00A5094F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A letalidade da infecção pelo coronavírus foi calculada pela divisão do número de óbitos pelo número de infectados. Os óbitos por COVID-19 foram obtidos de estatísticas oficiais no dia 20 de </w:t>
      </w:r>
      <w:r w:rsidR="00CC3A05" w:rsidRPr="00FF31EF">
        <w:rPr>
          <w:rFonts w:cs="Times New Roman"/>
          <w:sz w:val="24"/>
          <w:szCs w:val="24"/>
        </w:rPr>
        <w:t>junho</w:t>
      </w:r>
      <w:r w:rsidRPr="00FF31EF">
        <w:rPr>
          <w:rFonts w:cs="Times New Roman"/>
          <w:sz w:val="24"/>
          <w:szCs w:val="24"/>
        </w:rPr>
        <w:t xml:space="preserve">, nas 133 cidades incluídas na pesquisa. O número de infectados foi calculado pela proporção de pessoas com resultado positivo no teste (com correção para validade do teste e delineamento amostral) nas cidades, multiplicado pela soma da população das 133 cidades. Esse cálculo resultou numa letalidade de 1,15%, podendo variar de 1,05% a 1,25% pela margem de erro. Em resumo, de cada 100 pessoas que têm o vírus, uma acaba indo a óbito. </w:t>
      </w:r>
    </w:p>
    <w:p w14:paraId="31831A78" w14:textId="6891F144" w:rsidR="00A5094F" w:rsidRPr="00FF31EF" w:rsidRDefault="00A5094F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41E1BC1B" w14:textId="48F591B3" w:rsidR="00731858" w:rsidRPr="00FF31EF" w:rsidRDefault="00731858">
      <w:pPr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br w:type="page"/>
      </w:r>
    </w:p>
    <w:p w14:paraId="0FE36795" w14:textId="77777777" w:rsidR="00A5094F" w:rsidRPr="00FF31EF" w:rsidRDefault="00A5094F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221B5AE6" w14:textId="5B13AE81" w:rsidR="00A5094F" w:rsidRPr="00FF31EF" w:rsidRDefault="00A5094F" w:rsidP="00A5094F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426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Quais as diferenças na evolução do coronavírus entre as regiões do Brasil? </w:t>
      </w:r>
    </w:p>
    <w:p w14:paraId="5851BB43" w14:textId="77777777" w:rsidR="00A5094F" w:rsidRPr="00FF31EF" w:rsidRDefault="00A5094F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30501DC6" w14:textId="6BB9F750" w:rsidR="009B540E" w:rsidRPr="00FF31EF" w:rsidRDefault="009B540E" w:rsidP="003530E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As diferenças por regiões foram marcantes. </w:t>
      </w:r>
      <w:r w:rsidR="005947CD" w:rsidRPr="00FF31EF">
        <w:rPr>
          <w:rFonts w:cs="Times New Roman"/>
          <w:sz w:val="24"/>
          <w:szCs w:val="24"/>
        </w:rPr>
        <w:t xml:space="preserve">Na primeira fase, de 14 a 21 de maio, nenhuma região do Brasil, exceto o </w:t>
      </w:r>
      <w:r w:rsidRPr="00FF31EF">
        <w:rPr>
          <w:rFonts w:cs="Times New Roman"/>
          <w:sz w:val="24"/>
          <w:szCs w:val="24"/>
        </w:rPr>
        <w:t>Norte</w:t>
      </w:r>
      <w:r w:rsidR="005947CD" w:rsidRPr="00FF31EF">
        <w:rPr>
          <w:rFonts w:cs="Times New Roman"/>
          <w:sz w:val="24"/>
          <w:szCs w:val="24"/>
        </w:rPr>
        <w:t xml:space="preserve">, apresentava percentual da população com anticorpos superior a 1%. </w:t>
      </w:r>
      <w:r w:rsidR="000B7200" w:rsidRPr="00FF31EF">
        <w:rPr>
          <w:rFonts w:cs="Times New Roman"/>
          <w:sz w:val="24"/>
          <w:szCs w:val="24"/>
        </w:rPr>
        <w:t xml:space="preserve">Nas fases subsequentes, o Norte manteve os percentuais mais elevados, </w:t>
      </w:r>
      <w:r w:rsidRPr="00FF31EF">
        <w:rPr>
          <w:rFonts w:cs="Times New Roman"/>
          <w:sz w:val="24"/>
          <w:szCs w:val="24"/>
        </w:rPr>
        <w:t>mas cham</w:t>
      </w:r>
      <w:r w:rsidR="000B7200" w:rsidRPr="00FF31EF">
        <w:rPr>
          <w:rFonts w:cs="Times New Roman"/>
          <w:sz w:val="24"/>
          <w:szCs w:val="24"/>
        </w:rPr>
        <w:t>ou</w:t>
      </w:r>
      <w:r w:rsidRPr="00FF31EF">
        <w:rPr>
          <w:rFonts w:cs="Times New Roman"/>
          <w:sz w:val="24"/>
          <w:szCs w:val="24"/>
        </w:rPr>
        <w:t xml:space="preserve"> atenção o crescimento acelerado no Nordeste</w:t>
      </w:r>
      <w:r w:rsidR="000B7200" w:rsidRPr="00FF31EF">
        <w:rPr>
          <w:rFonts w:cs="Times New Roman"/>
          <w:sz w:val="24"/>
          <w:szCs w:val="24"/>
        </w:rPr>
        <w:t>, e tendências de crescimento também no Sudeste e no Centro-Oeste</w:t>
      </w:r>
      <w:r w:rsidRPr="00FF31EF">
        <w:rPr>
          <w:rFonts w:cs="Times New Roman"/>
          <w:sz w:val="24"/>
          <w:szCs w:val="24"/>
        </w:rPr>
        <w:t>.</w:t>
      </w:r>
      <w:r w:rsidR="000B7200" w:rsidRPr="00FF31EF">
        <w:rPr>
          <w:rFonts w:cs="Times New Roman"/>
          <w:sz w:val="24"/>
          <w:szCs w:val="24"/>
        </w:rPr>
        <w:t xml:space="preserve"> Por outro lado, na Região Norte, não houve diferenças entre os resultados da segunda e da terceira fases da pesquisa, indicando uma possível desaceleração da pandemia naquela região. </w:t>
      </w:r>
    </w:p>
    <w:p w14:paraId="4C18FD4C" w14:textId="75BA1F1A" w:rsidR="009B540E" w:rsidRPr="00FF31EF" w:rsidRDefault="009B540E" w:rsidP="003530E0">
      <w:pPr>
        <w:spacing w:after="0" w:line="240" w:lineRule="auto"/>
        <w:rPr>
          <w:rFonts w:cs="Times New Roman"/>
          <w:sz w:val="24"/>
          <w:szCs w:val="24"/>
        </w:rPr>
      </w:pPr>
    </w:p>
    <w:p w14:paraId="00482821" w14:textId="231847C7" w:rsidR="009B540E" w:rsidRPr="00FF31EF" w:rsidRDefault="009B540E" w:rsidP="009B540E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58F4B838" wp14:editId="4C9FDD16">
            <wp:extent cx="5149850" cy="2975617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126" cy="300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C502A8" w14:textId="77777777" w:rsidR="00A5094F" w:rsidRPr="00FF31EF" w:rsidRDefault="00A5094F">
      <w:pPr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br w:type="page"/>
      </w:r>
    </w:p>
    <w:p w14:paraId="45B9793D" w14:textId="440A2BE8" w:rsidR="00A5094F" w:rsidRPr="00FF31EF" w:rsidRDefault="00A5094F" w:rsidP="00A5094F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567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 xml:space="preserve">Há maior proporção de pessoas com anticorpos em subgrupos de sexo, idade, cor da pele e nível socioeconômico? </w:t>
      </w:r>
    </w:p>
    <w:p w14:paraId="11214DFC" w14:textId="77777777" w:rsidR="00A5094F" w:rsidRPr="00FF31EF" w:rsidRDefault="00A5094F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661DF019" w14:textId="477C9307" w:rsidR="003729EB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O percentual </w:t>
      </w:r>
      <w:r w:rsidR="000B7200" w:rsidRPr="00FF31EF">
        <w:rPr>
          <w:rFonts w:cs="Times New Roman"/>
          <w:sz w:val="24"/>
          <w:szCs w:val="24"/>
        </w:rPr>
        <w:t xml:space="preserve">da população </w:t>
      </w:r>
      <w:r w:rsidRPr="00FF31EF">
        <w:rPr>
          <w:rFonts w:cs="Times New Roman"/>
          <w:sz w:val="24"/>
          <w:szCs w:val="24"/>
        </w:rPr>
        <w:t>com anticorpos não diferiu entre homens e mulheres em nenhuma das fases da pesquisa. Da mesma forma, não foi observada uma tendência nítida por idade, confirmando que o risco de infecção</w:t>
      </w:r>
      <w:r w:rsidR="000B7200" w:rsidRPr="00FF31EF">
        <w:rPr>
          <w:rFonts w:cs="Times New Roman"/>
          <w:sz w:val="24"/>
          <w:szCs w:val="24"/>
        </w:rPr>
        <w:t xml:space="preserve"> </w:t>
      </w:r>
      <w:r w:rsidRPr="00FF31EF">
        <w:rPr>
          <w:rFonts w:cs="Times New Roman"/>
          <w:sz w:val="24"/>
          <w:szCs w:val="24"/>
        </w:rPr>
        <w:t xml:space="preserve">não depende da idade. </w:t>
      </w:r>
      <w:r w:rsidR="000B7200" w:rsidRPr="00FF31EF">
        <w:rPr>
          <w:rFonts w:cs="Times New Roman"/>
          <w:sz w:val="24"/>
          <w:szCs w:val="24"/>
        </w:rPr>
        <w:t xml:space="preserve">Deve-se ressaltar, no entanto, que embora não haja diferença no risco de contrair a infecção entre homens e mulheres ou por grupos de idade, a severidade da COVID-19 tende a ser maior nos grupos etários mais avançados, conforme a literatura. </w:t>
      </w:r>
    </w:p>
    <w:p w14:paraId="36FE358A" w14:textId="5158C560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5598D056" w14:textId="1C1CA761" w:rsidR="009B540E" w:rsidRPr="00FF31EF" w:rsidRDefault="009B540E" w:rsidP="009B540E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63DA06AD" wp14:editId="09FE5559">
            <wp:extent cx="5478749" cy="3047867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38" cy="3068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1276C7" w14:textId="77777777" w:rsidR="00F17D94" w:rsidRPr="00FF31EF" w:rsidRDefault="00F17D94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47DC1413" w14:textId="77777777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17A1EB1C" w14:textId="354F2D73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779299A6" wp14:editId="53E58E25">
            <wp:extent cx="6045200" cy="288547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909" cy="2908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65B4C6" w14:textId="77777777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6C802013" w14:textId="39DCB7D0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 xml:space="preserve">Em relação ao nível socioeconômico, nas três fases da pesquisa, houve uma tendência linear de maior proporção da população com anticorpos conforme diminui o nível socioeconômico. Além disso, a diferença entre os 20% mais pobres e os 20% mais ricos aumentou de 1,1 ponto percentual na primeira fase, para 2,0 pontos percentuais na segunda fase e 2,3 pontos percentuais na terceira fase. </w:t>
      </w:r>
    </w:p>
    <w:p w14:paraId="63847F80" w14:textId="6D1C42A4" w:rsidR="00097221" w:rsidRPr="00FF31EF" w:rsidRDefault="00097221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7035720E" w14:textId="568F6DBC" w:rsidR="00097221" w:rsidRPr="00FF31EF" w:rsidRDefault="00097221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1A221ABD" wp14:editId="2E470CA9">
            <wp:extent cx="6111275" cy="2866864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777" cy="2889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539B9C" w14:textId="2E859F04" w:rsidR="009B540E" w:rsidRPr="00FF31EF" w:rsidRDefault="009B540E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5732334B" w14:textId="739BF11F" w:rsidR="009B540E" w:rsidRPr="00FF31EF" w:rsidRDefault="00097221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Em relação à cor da pele autorrelatada, houve maior proporção com anticorpos entre as populações indígenas em comparação aos demais grupos étnicos. </w:t>
      </w:r>
      <w:r w:rsidR="00333EBD" w:rsidRPr="00FF31EF">
        <w:rPr>
          <w:rFonts w:cs="Times New Roman"/>
          <w:sz w:val="24"/>
          <w:szCs w:val="24"/>
        </w:rPr>
        <w:t>A</w:t>
      </w:r>
      <w:r w:rsidR="000B7200" w:rsidRPr="00FF31EF">
        <w:rPr>
          <w:rFonts w:cs="Times New Roman"/>
          <w:sz w:val="24"/>
          <w:szCs w:val="24"/>
        </w:rPr>
        <w:t xml:space="preserve"> população que se autodeclarou branca foi a que apresentou menor proporção de exposição ao vírus. </w:t>
      </w:r>
      <w:r w:rsidR="009B1FDE" w:rsidRPr="00FF31EF">
        <w:rPr>
          <w:rFonts w:cs="Times New Roman"/>
          <w:sz w:val="24"/>
          <w:szCs w:val="24"/>
        </w:rPr>
        <w:t xml:space="preserve">Ressalte-se que o estudo não incluiu populações aldeadas. </w:t>
      </w:r>
    </w:p>
    <w:p w14:paraId="407E1EFC" w14:textId="77777777" w:rsidR="00333EBD" w:rsidRPr="00FF31EF" w:rsidRDefault="00333EBD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7606B4E5" w14:textId="774ED12D" w:rsidR="00333EBD" w:rsidRPr="00FF31EF" w:rsidRDefault="00333EBD" w:rsidP="00333EBD">
      <w:pPr>
        <w:jc w:val="center"/>
        <w:rPr>
          <w:rFonts w:cs="Times New Roman"/>
          <w:sz w:val="24"/>
          <w:szCs w:val="24"/>
        </w:rPr>
      </w:pPr>
      <w:r w:rsidRPr="00FF31EF">
        <w:rPr>
          <w:noProof/>
        </w:rPr>
        <w:drawing>
          <wp:inline distT="0" distB="0" distL="0" distR="0" wp14:anchorId="25BB9779" wp14:editId="28AEB4A1">
            <wp:extent cx="5262227" cy="2335778"/>
            <wp:effectExtent l="0" t="0" r="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844" cy="2360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F31EF">
        <w:rPr>
          <w:rFonts w:cs="Times New Roman"/>
          <w:sz w:val="24"/>
          <w:szCs w:val="24"/>
        </w:rPr>
        <w:br w:type="page"/>
      </w:r>
    </w:p>
    <w:p w14:paraId="5BEB28F0" w14:textId="299DB259" w:rsidR="00A5094F" w:rsidRPr="00FF31EF" w:rsidRDefault="00A5094F" w:rsidP="00A5094F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567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>Qual a diferença entre o número de casos notificados nos sistemas de vigilância e o total de pessoas com anticorpos estimado pela pesquisa?</w:t>
      </w:r>
    </w:p>
    <w:p w14:paraId="33CB6F09" w14:textId="0A8434AE" w:rsidR="00097221" w:rsidRPr="00FF31EF" w:rsidRDefault="00097221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0CE59BC8" w14:textId="797B90D5" w:rsidR="00A5094F" w:rsidRPr="00FF31EF" w:rsidRDefault="00A5094F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A diferença entre o número de casos notificados e o número de pessoas com anticorpos estimado pela pesquisa manteve-se estável ao longo das três fases do estudo. Na primeira fase, a magnitude dessa diferença foi de 7x, </w:t>
      </w:r>
      <w:r w:rsidR="00C210BB" w:rsidRPr="00FF31EF">
        <w:rPr>
          <w:rFonts w:cs="Times New Roman"/>
          <w:sz w:val="24"/>
          <w:szCs w:val="24"/>
        </w:rPr>
        <w:t xml:space="preserve">tendo variado levemente para 6x na segunda e na terceira fases do estudo. Em cada fase, esse cálculo foi obtido da seguinte forma: divisão do número estimado de pessoas com anticorpos nas cidades pelo número de casos notificados nas mesmas cidades no dia imediatamente anterior ao início da coleta de dados. </w:t>
      </w:r>
    </w:p>
    <w:p w14:paraId="235C9CF1" w14:textId="2E716E7C" w:rsidR="00A5094F" w:rsidRPr="00FF31EF" w:rsidRDefault="00A5094F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50A84F61" w14:textId="63FA2F40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10D3A1D8" w14:textId="63D52312" w:rsidR="00C210BB" w:rsidRPr="00FF31EF" w:rsidRDefault="00C210BB" w:rsidP="00C210BB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567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Em havendo uma pessoa positiva no domicílio, qual o percentual de coabitantes que também terá um resultado positivo para o coronavírus? </w:t>
      </w:r>
    </w:p>
    <w:p w14:paraId="0FF3A37D" w14:textId="77777777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752629F7" w14:textId="3AFB4D96" w:rsidR="008B3244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A pesquisa testou todos os moradores das casas nas quais a pessoa sorteada para o estudo teve um teste positivo. No somatório das três fases da pesquisa, foram testadas 2.583 pessoas, das quais 39% tiveram testes positivos.</w:t>
      </w:r>
    </w:p>
    <w:p w14:paraId="1303A3C0" w14:textId="3B83B124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2533184B" w14:textId="462F86BF" w:rsidR="00333EBD" w:rsidRPr="00FF31EF" w:rsidRDefault="00333EBD" w:rsidP="00333EBD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AE6CB3" wp14:editId="474012D4">
                <wp:simplePos x="0" y="0"/>
                <wp:positionH relativeFrom="margin">
                  <wp:posOffset>707628</wp:posOffset>
                </wp:positionH>
                <wp:positionV relativeFrom="paragraph">
                  <wp:posOffset>1339149</wp:posOffset>
                </wp:positionV>
                <wp:extent cx="1278890" cy="676275"/>
                <wp:effectExtent l="0" t="0" r="0" b="0"/>
                <wp:wrapNone/>
                <wp:docPr id="14" name="CaixaDe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8890" cy="6762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C9E5CE" w14:textId="77777777" w:rsidR="00333EBD" w:rsidRPr="00333EBD" w:rsidRDefault="00333EBD" w:rsidP="00333EB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33EBD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1463 (61%)</w:t>
                            </w:r>
                          </w:p>
                          <w:p w14:paraId="1D81ECE6" w14:textId="77777777" w:rsidR="00333EBD" w:rsidRPr="00333EBD" w:rsidRDefault="00333EBD" w:rsidP="00333EBD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333EBD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negativos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type w14:anchorId="2BAE6CB3" id="_x0000_t202" coordsize="21600,21600" o:spt="202" path="m,l,21600r21600,l21600,xe">
                <v:stroke joinstyle="miter"/>
                <v:path gradientshapeok="t" o:connecttype="rect"/>
              </v:shapetype>
              <v:shape id="CaixaDeTexto 4" o:spid="_x0000_s1026" type="#_x0000_t202" style="position:absolute;left:0;text-align:left;margin-left:55.7pt;margin-top:105.45pt;width:100.7pt;height:53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" filled="f" stroked="f">
                <v:textbox>
                  <w:txbxContent>
                    <w:p w14:paraId="35C9E5CE" w14:textId="77777777" w:rsidR="00333EBD" w:rsidRPr="00333EBD" w:rsidRDefault="00333EBD" w:rsidP="00333EB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33EBD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1463 (61%)</w:t>
                      </w:r>
                    </w:p>
                    <w:p w14:paraId="1D81ECE6" w14:textId="77777777" w:rsidR="00333EBD" w:rsidRPr="00333EBD" w:rsidRDefault="00333EBD" w:rsidP="00333EBD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333EBD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</w:rPr>
                        <w:t>negativos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31EF">
        <w:rPr>
          <w:rFonts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1F7A76" wp14:editId="5BA6FCC9">
                <wp:simplePos x="0" y="0"/>
                <wp:positionH relativeFrom="margin">
                  <wp:posOffset>3819818</wp:posOffset>
                </wp:positionH>
                <wp:positionV relativeFrom="paragraph">
                  <wp:posOffset>324323</wp:posOffset>
                </wp:positionV>
                <wp:extent cx="1474107" cy="607838"/>
                <wp:effectExtent l="0" t="0" r="0" b="0"/>
                <wp:wrapNone/>
                <wp:docPr id="13" name="CaixaDe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4107" cy="60783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28400E7" w14:textId="77777777" w:rsidR="00333EBD" w:rsidRPr="00333EBD" w:rsidRDefault="00333EBD" w:rsidP="00333EB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333EBD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944 (39%)</w:t>
                            </w:r>
                          </w:p>
                          <w:p w14:paraId="7D2380BF" w14:textId="77777777" w:rsidR="00333EBD" w:rsidRPr="00333EBD" w:rsidRDefault="00333EBD" w:rsidP="00333EBD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333EBD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positivos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ex="http://schemas.microsoft.com/office/word/2018/wordml/cex">
            <w:pict>
              <v:shape w14:anchorId="561F7A76" id="CaixaDeTexto 3" o:spid="_x0000_s1027" type="#_x0000_t202" style="position:absolute;left:0;text-align:left;margin-left:300.75pt;margin-top:25.55pt;width:116.05pt;height:47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" filled="f" stroked="f">
                <v:textbox>
                  <w:txbxContent>
                    <w:p w14:paraId="628400E7" w14:textId="77777777" w:rsidR="00333EBD" w:rsidRPr="00333EBD" w:rsidRDefault="00333EBD" w:rsidP="00333EB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333EBD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944 (39%)</w:t>
                      </w:r>
                    </w:p>
                    <w:p w14:paraId="7D2380BF" w14:textId="77777777" w:rsidR="00333EBD" w:rsidRPr="00333EBD" w:rsidRDefault="00333EBD" w:rsidP="00333EBD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333EBD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kern w:val="24"/>
                        </w:rPr>
                        <w:t>positivos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4CFD8920" wp14:editId="4278C196">
            <wp:extent cx="5153410" cy="2283357"/>
            <wp:effectExtent l="0" t="0" r="9525" b="3175"/>
            <wp:docPr id="12" name="Gráfico 12">
              <a:extLst xmlns:a="http://schemas.openxmlformats.org/drawingml/2006/main">
                <a:ext uri="{FF2B5EF4-FFF2-40B4-BE49-F238E27FC236}">
                  <a16:creationId xmlns:a16="http://schemas.microsoft.com/office/drawing/2014/main" id="{6FEB3C9B-FB8F-45A0-B62D-EF4C2CE7D3F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3A455B4E" w14:textId="11CC9548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5446F608" w14:textId="77777777" w:rsidR="00C210BB" w:rsidRPr="00FF31EF" w:rsidRDefault="00C210BB">
      <w:pPr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br w:type="page"/>
      </w:r>
    </w:p>
    <w:p w14:paraId="1FD487E5" w14:textId="64A2B1FF" w:rsidR="00C210BB" w:rsidRPr="00FF31EF" w:rsidRDefault="00C210BB" w:rsidP="00C210BB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720"/>
          <w:tab w:val="num" w:pos="567"/>
        </w:tabs>
        <w:spacing w:after="0" w:line="240" w:lineRule="auto"/>
        <w:ind w:left="567" w:hanging="567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lastRenderedPageBreak/>
        <w:t xml:space="preserve">Qual o grau de adesão da população brasileira </w:t>
      </w:r>
      <w:r w:rsidR="00AF5F18" w:rsidRPr="00FF31EF">
        <w:rPr>
          <w:rFonts w:cs="Times New Roman"/>
          <w:sz w:val="24"/>
          <w:szCs w:val="24"/>
        </w:rPr>
        <w:t>à</w:t>
      </w:r>
      <w:r w:rsidRPr="00FF31EF">
        <w:rPr>
          <w:rFonts w:cs="Times New Roman"/>
          <w:sz w:val="24"/>
          <w:szCs w:val="24"/>
        </w:rPr>
        <w:t xml:space="preserve">s recomendações de distanciamento social e como esse percentual muda ao longo do tempo? </w:t>
      </w:r>
    </w:p>
    <w:p w14:paraId="7087ABBE" w14:textId="415969FF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1E44345B" w14:textId="7C137A93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 xml:space="preserve">O EPICOVID19-BR também avaliou a adesão da população as recomendações de distanciamento social. O percentual das pessoas que relatou sair de casa diariamente aumentou de 20,2% na fase 1 (14-21 de março) para 23,2% na fase 2 (04 a 07 de junho) e para 26,2% na fase 3 (21 a 24 de junho). No outro extremo, o percentual de pessoas que relatou ficar em cada todo o tempo diminuiu de 23,1% na fase 1 para 20,5% na fase 2 e para 18,9% na fase 3. </w:t>
      </w:r>
    </w:p>
    <w:p w14:paraId="10F0D757" w14:textId="0281E845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</w:p>
    <w:p w14:paraId="4CB8535E" w14:textId="5C7A49B1" w:rsidR="00C210BB" w:rsidRPr="00FF31EF" w:rsidRDefault="00C210BB" w:rsidP="00293A30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noProof/>
          <w:sz w:val="24"/>
          <w:szCs w:val="24"/>
        </w:rPr>
        <w:drawing>
          <wp:inline distT="0" distB="0" distL="0" distR="0" wp14:anchorId="34AA723E" wp14:editId="1F12AB8C">
            <wp:extent cx="6040476" cy="2640617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788" cy="26678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ACE165" w14:textId="5F011F69" w:rsidR="00097221" w:rsidRPr="00FF31EF" w:rsidRDefault="00097221" w:rsidP="00655DD2">
      <w:pPr>
        <w:spacing w:after="0" w:line="240" w:lineRule="auto"/>
        <w:rPr>
          <w:rFonts w:cs="Times New Roman"/>
          <w:sz w:val="24"/>
          <w:szCs w:val="24"/>
        </w:rPr>
      </w:pPr>
      <w:r w:rsidRPr="00FF31EF">
        <w:rPr>
          <w:rFonts w:cs="Times New Roman"/>
          <w:sz w:val="24"/>
          <w:szCs w:val="24"/>
        </w:rPr>
        <w:t>A tabela ao final do arquivo apresenta os resultados descritivos dos testes realizados nas três fases da pesquisa. São apresentados: (a) o número de testes realizados, por fase, em cada cidade; (b) o número de testes positivos, em cada fase e cidade; (c) o percentual bruto da população com anticorpos, resultado da simples divisão do número de positivos pelo número de testados; (d) o percentual da população com anticorpos, levando em consideração os indicadores de validade (sensibilidade e especificidade) do teste rápido utilizado.</w:t>
      </w:r>
    </w:p>
    <w:p w14:paraId="5FFC07A3" w14:textId="0962D2BE" w:rsidR="00097221" w:rsidRPr="00FF31EF" w:rsidRDefault="00097221" w:rsidP="00655DD2">
      <w:pPr>
        <w:spacing w:after="0" w:line="240" w:lineRule="auto"/>
        <w:rPr>
          <w:rFonts w:cs="Times New Roman"/>
          <w:sz w:val="24"/>
          <w:szCs w:val="24"/>
        </w:rPr>
        <w:sectPr w:rsidR="00097221" w:rsidRPr="00FF31EF" w:rsidSect="002B7C07">
          <w:headerReference w:type="default" r:id="rId18"/>
          <w:pgSz w:w="11906" w:h="16838"/>
          <w:pgMar w:top="1021" w:right="1134" w:bottom="1021" w:left="1134" w:header="709" w:footer="709" w:gutter="0"/>
          <w:cols w:space="708"/>
          <w:docGrid w:linePitch="360"/>
        </w:sectPr>
      </w:pPr>
    </w:p>
    <w:tbl>
      <w:tblPr>
        <w:tblW w:w="1459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2819"/>
        <w:gridCol w:w="867"/>
        <w:gridCol w:w="850"/>
        <w:gridCol w:w="851"/>
        <w:gridCol w:w="850"/>
        <w:gridCol w:w="992"/>
        <w:gridCol w:w="993"/>
        <w:gridCol w:w="992"/>
        <w:gridCol w:w="992"/>
        <w:gridCol w:w="992"/>
        <w:gridCol w:w="851"/>
        <w:gridCol w:w="992"/>
        <w:gridCol w:w="851"/>
      </w:tblGrid>
      <w:tr w:rsidR="00097221" w:rsidRPr="00FF31EF" w14:paraId="2005F1A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DF3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65A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E30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131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D88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218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21BB687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4989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EBB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D59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F13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4C1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D15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0F2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DAD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378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342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B85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492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7B8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152A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579D3AA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37A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898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JI-PARANÁ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D98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5F9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FBB3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E0AD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3B0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947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658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3CC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89A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6DB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004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8B7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40C5CA3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F071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F8D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PORTO VELHO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A4A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82B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47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9C3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6F1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0D3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58F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B50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8D5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153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03B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58B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7,5%</w:t>
            </w:r>
          </w:p>
        </w:tc>
      </w:tr>
      <w:tr w:rsidR="00097221" w:rsidRPr="00FF31EF" w14:paraId="6C703B1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BB0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FA08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CRUZEIRO DO SUL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F30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560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C64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8BE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55E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27D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12A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C4A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5F3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CC0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EE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AD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13,2%</w:t>
            </w:r>
          </w:p>
        </w:tc>
      </w:tr>
      <w:tr w:rsidR="00097221" w:rsidRPr="00FF31EF" w14:paraId="6EDA24F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3E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71C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RIO BRANCO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CD5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CE1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2E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31B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02B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491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780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32F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198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3A9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63F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F4D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4,2%</w:t>
            </w:r>
          </w:p>
        </w:tc>
      </w:tr>
      <w:tr w:rsidR="00097221" w:rsidRPr="00FF31EF" w14:paraId="41288C6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82AB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AM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B57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LÁBREA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618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8F3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6CF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E06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968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A12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932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EE8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96D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94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3D1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3,7%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4CC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8,0%</w:t>
            </w:r>
          </w:p>
        </w:tc>
      </w:tr>
      <w:tr w:rsidR="00097221" w:rsidRPr="00FF31EF" w14:paraId="1638513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F07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AM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139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MANAUS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CC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C06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656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9BA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BCF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C7C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FE7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368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A47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614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722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4FB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8,0%</w:t>
            </w:r>
          </w:p>
        </w:tc>
      </w:tr>
      <w:tr w:rsidR="00097221" w:rsidRPr="00FF31EF" w14:paraId="2D68747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0B2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AM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50F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PARINTINS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EF3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0E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FE5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5C7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83E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5C4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CC5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03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DFD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24E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5,1%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E7F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FFE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12,2%</w:t>
            </w:r>
          </w:p>
        </w:tc>
      </w:tr>
      <w:tr w:rsidR="00097221" w:rsidRPr="00FF31EF" w14:paraId="0CE8F7F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82B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AM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C0B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TEFÉ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627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2C6C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0CD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9C3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66C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FB9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9D17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552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EEFB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F88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19,8%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070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675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17,4%</w:t>
            </w:r>
          </w:p>
        </w:tc>
      </w:tr>
      <w:tr w:rsidR="00097221" w:rsidRPr="00FF31EF" w14:paraId="45D42C2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EAD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5EC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BOA VISTA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257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B84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C96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279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B29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4AE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08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BED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12E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19,2%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8F7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E86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970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22,6%</w:t>
            </w:r>
          </w:p>
        </w:tc>
      </w:tr>
      <w:tr w:rsidR="00097221" w:rsidRPr="00FF31EF" w14:paraId="6E5A727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FAD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EBA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RORAINÓPOLIS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F372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2F5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293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B5A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DCD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918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C1B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4D4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A9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7B8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D01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C9C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7FB3F2F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602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5A0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ALTAMIRA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731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DB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BDB5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A1C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FC4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1C95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70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605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AE6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8E4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FAB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8EB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236E2D6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C0B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4E2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BELÉM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BF8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BF8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E92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F95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F723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E114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ACF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FA1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EC9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D8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5DA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2BD8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5,1%</w:t>
            </w:r>
          </w:p>
        </w:tc>
      </w:tr>
      <w:tr w:rsidR="00097221" w:rsidRPr="00FF31EF" w14:paraId="3A697CA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98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3FAA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BREVES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2AE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617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79C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919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69C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F92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CBF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90B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193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859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8E9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C6F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9,4%</w:t>
            </w:r>
          </w:p>
        </w:tc>
      </w:tr>
      <w:tr w:rsidR="00097221" w:rsidRPr="00FF31EF" w14:paraId="6144379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111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C6E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CASTANHAL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16E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274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26D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F6A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5B5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9D0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B08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50F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028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7B6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200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0F0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7,0%</w:t>
            </w:r>
          </w:p>
        </w:tc>
      </w:tr>
      <w:tr w:rsidR="00097221" w:rsidRPr="00FF31EF" w14:paraId="41C7D09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4E22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51D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MARABÁ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BEC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CB8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B857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C08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1F6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371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58B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EC7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64E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EFD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650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1E8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7,0%</w:t>
            </w:r>
          </w:p>
        </w:tc>
      </w:tr>
      <w:tr w:rsidR="00097221" w:rsidRPr="00FF31EF" w14:paraId="0A5B7A7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952F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0DD7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REDENÇÃO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C20B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04FF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8B3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F06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AF2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8DC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4A0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42C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8DE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C01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7D9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95FC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</w:tr>
      <w:tr w:rsidR="00097221" w:rsidRPr="00FF31EF" w14:paraId="053ABE8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694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862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SANTARÉM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5E8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6E0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143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9EE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876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047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FF9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483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ABD3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A89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60FC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749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17,9%</w:t>
            </w:r>
          </w:p>
        </w:tc>
      </w:tr>
      <w:tr w:rsidR="00097221" w:rsidRPr="00FF31EF" w14:paraId="031CE03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B56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353F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MACAPÁ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8DA3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90FE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4F9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233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AD48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9408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E29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C04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FD7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5F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63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B29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14,6%</w:t>
            </w:r>
          </w:p>
        </w:tc>
      </w:tr>
      <w:tr w:rsidR="00097221" w:rsidRPr="00FF31EF" w14:paraId="3F31E31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1C2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69E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OIAPOQUE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484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2A3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E4B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C14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032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942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9CD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3D4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96E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4D8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57A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1A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</w:tr>
      <w:tr w:rsidR="00097221" w:rsidRPr="00FF31EF" w14:paraId="2619418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1B9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FF7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ARAGUAÍNA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89A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BA2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3C8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333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F8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22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34B1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36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881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B73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8CD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E860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3,7%</w:t>
            </w:r>
          </w:p>
        </w:tc>
      </w:tr>
      <w:tr w:rsidR="00097221" w:rsidRPr="00FF31EF" w14:paraId="3A2ECA7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43A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151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GURUPI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2B6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116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754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076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C540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13B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039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68A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466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E64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335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8B2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29C55AE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A19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143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PALMAS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280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126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480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0F1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963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253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AB5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E6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B99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EF2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7DA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B44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5143F9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E52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D89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BACABAL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C13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5E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EE5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779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67E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ABC2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154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9EF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78E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93AE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537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FB6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11,3%</w:t>
            </w:r>
          </w:p>
        </w:tc>
      </w:tr>
      <w:tr w:rsidR="00097221" w:rsidRPr="00FF31EF" w14:paraId="184F6E0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85E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0252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CAXIAS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D8F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173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9B8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2BC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FB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096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9FB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05B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C2B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C67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9D0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18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6,1%</w:t>
            </w:r>
          </w:p>
        </w:tc>
      </w:tr>
      <w:tr w:rsidR="00097221" w:rsidRPr="00FF31EF" w14:paraId="70F795E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370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04C9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31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24E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662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004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3E2F8E3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EAE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7162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97C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106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5E1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2A0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D86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057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AAE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A87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342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53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938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773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1167AA6D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CB20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7565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IMPERATRIZ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83B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316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455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929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B60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D73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273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F42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31E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8CB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9F9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F2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14,6%</w:t>
            </w:r>
          </w:p>
        </w:tc>
      </w:tr>
      <w:tr w:rsidR="00097221" w:rsidRPr="00FF31EF" w14:paraId="13B2F724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E76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903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PRESIDENTE DUTRA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3AC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48D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529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023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694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036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558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E26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DE4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F45E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9F2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275E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10,8%</w:t>
            </w:r>
          </w:p>
        </w:tc>
      </w:tr>
      <w:tr w:rsidR="00097221" w:rsidRPr="00FF31EF" w14:paraId="33A3F7D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FE5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462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LUÍS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047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E9C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03F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C3F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FB5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96A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AD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7D8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035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1E5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1,1%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F736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B4F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6,1%</w:t>
            </w:r>
          </w:p>
        </w:tc>
      </w:tr>
      <w:tr w:rsidR="00097221" w:rsidRPr="00FF31EF" w14:paraId="233EA52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837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419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CORRENTE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162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A5D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881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C3C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632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FE4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981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76D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0AE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424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B91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D17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49C1E2D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233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0B6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FLORIANO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574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A3BE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927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A22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BEC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9AC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6C8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A7A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360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53A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5175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CC2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77AC212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901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CA4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PARNAÍBA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582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878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DC1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0BC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20AB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1E3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6EC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25E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D472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F96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71B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DFC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13,2%</w:t>
            </w:r>
          </w:p>
        </w:tc>
      </w:tr>
      <w:tr w:rsidR="00097221" w:rsidRPr="00FF31EF" w14:paraId="64E0C25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186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63E0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PICOS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745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A66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984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6B0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707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CD0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6F4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BD0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B26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D1E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7A4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D2D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</w:tr>
      <w:tr w:rsidR="00097221" w:rsidRPr="00FF31EF" w14:paraId="18F00E8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C68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4BD9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RAIMUNDO NONATO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A3B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2EB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DC48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98F2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61E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B9D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016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0DD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79A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FFF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587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221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4D45D5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A2C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PI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70F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TERESINA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746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F550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DD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D8B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A1A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C91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1E3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550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E8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5EA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F83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D17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9,9%</w:t>
            </w:r>
          </w:p>
        </w:tc>
      </w:tr>
      <w:tr w:rsidR="00097221" w:rsidRPr="00FF31EF" w14:paraId="7F8856A4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CB3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18F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CRATEÚS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B7E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1C9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A42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9AC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67F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A9B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5CE8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09F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25E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791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827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946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21578FB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0D2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976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FORTALEZA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4ED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F20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BC4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C7F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7C9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27C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E83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AB6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13,3%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84B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FC6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8E8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D2C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20,2%</w:t>
            </w:r>
          </w:p>
        </w:tc>
      </w:tr>
      <w:tr w:rsidR="00097221" w:rsidRPr="00FF31EF" w14:paraId="1EAB8CF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0E1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F48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IGUATU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A12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D4B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796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526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04B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77E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C44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E7F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F1D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216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864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F2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</w:tr>
      <w:tr w:rsidR="00097221" w:rsidRPr="00FF31EF" w14:paraId="467B36D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CD3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A006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JUAZEIRO DO NORTE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E9E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467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283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2C0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50D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3AAA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5FF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640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E0CD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03E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AA5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B2A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7,0%</w:t>
            </w:r>
          </w:p>
        </w:tc>
      </w:tr>
      <w:tr w:rsidR="00097221" w:rsidRPr="00FF31EF" w14:paraId="66C2073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3C7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560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QUIXADÁ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4D3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BAA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F0D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BAD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9E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9FA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C52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B5B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AB79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230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BF9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B93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8,9%</w:t>
            </w:r>
          </w:p>
        </w:tc>
      </w:tr>
      <w:tr w:rsidR="00097221" w:rsidRPr="00FF31EF" w14:paraId="7422E1A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CEB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A4C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SOBRAL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FDF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C83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8E0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D1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595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4B4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BA6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A8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ABA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02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3D6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6D62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26,4%</w:t>
            </w:r>
          </w:p>
        </w:tc>
      </w:tr>
      <w:tr w:rsidR="00097221" w:rsidRPr="00FF31EF" w14:paraId="13A6860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86A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RN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F74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CAICÓ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B1F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812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852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52A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B9DF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844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6FE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4A8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15A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A6B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11B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9AE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</w:tr>
      <w:tr w:rsidR="00097221" w:rsidRPr="00FF31EF" w14:paraId="7E7B3F5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0B6E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RN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669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MOSSORÓ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0177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1FE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B1FB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C17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CE4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DA9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7A7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6B3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39D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0A76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311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826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</w:tr>
      <w:tr w:rsidR="00097221" w:rsidRPr="00FF31EF" w14:paraId="1096692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99C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RN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7FD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NATAL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04D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A0A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0E8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44B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E73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2EA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F63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6D3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7DA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2C6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21B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842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6,1%</w:t>
            </w:r>
          </w:p>
        </w:tc>
      </w:tr>
      <w:tr w:rsidR="00097221" w:rsidRPr="00FF31EF" w14:paraId="503975E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C61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PB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D64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SOUSA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805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FAF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E66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034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94C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B83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838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A5EB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011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7F3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C77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AF4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DDA6B2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CBD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PB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F81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CAMPINA GRANDE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E63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9B8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D0A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58F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DB9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332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C3F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EFA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18A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E73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B71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6AA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2418EBB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D76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PB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179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JOÃO PESSOA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CA0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118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3FFF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FA1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69A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038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1F6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B63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D34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A91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BDF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70A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</w:tr>
      <w:tr w:rsidR="00097221" w:rsidRPr="00FF31EF" w14:paraId="1DEAAF5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6C0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PB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7D7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PATOS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3FE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7A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99E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902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F74E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56C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7EB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837E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5BA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7D2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FF8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2CC0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4,2%</w:t>
            </w:r>
          </w:p>
        </w:tc>
      </w:tr>
      <w:tr w:rsidR="00097221" w:rsidRPr="00FF31EF" w14:paraId="048B222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90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71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CARUARU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4EB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B5E5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F55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B48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19FF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2B9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127C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FBD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A71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B726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099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2,1%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EA0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595692D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9F1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7A7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PETROLINA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1DA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8C04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4C8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A8B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19E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A02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408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43A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DBB7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EC5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D4B8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665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7E9F069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832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53B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611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83C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4E0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D26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05216D7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D5C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7D0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85C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2A6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AE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DE4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6D6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426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53C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6C0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5537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077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2AC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D682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0166FDFD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B95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4C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RECIFE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744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22B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E8A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628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C4D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FC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25AB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F24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5083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8F5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59F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920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375E2FB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A72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78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SERRA TALHADA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BB0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AC8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E4F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9EB2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E25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C02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A7F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2D2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3335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573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329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AE4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0DE8EE2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9DE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AL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33A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ARAPIRACA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B137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78D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9F6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38F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248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432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8674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E8E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8DB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CDB2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0B3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8B5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5,1%</w:t>
            </w:r>
          </w:p>
        </w:tc>
      </w:tr>
      <w:tr w:rsidR="00097221" w:rsidRPr="00FF31EF" w14:paraId="201323B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566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AL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B39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MACEIÓ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3E4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5BD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574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B00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8F2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AE5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0B3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1,3%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188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BF4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13,6%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D33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399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B7E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16,0%</w:t>
            </w:r>
          </w:p>
        </w:tc>
      </w:tr>
      <w:tr w:rsidR="00097221" w:rsidRPr="00FF31EF" w14:paraId="40A38D9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D4C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158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ARACAJU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A38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A2F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B85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129A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6C4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909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3C6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762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6D5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05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01E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B5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3,8%</w:t>
            </w:r>
          </w:p>
        </w:tc>
      </w:tr>
      <w:tr w:rsidR="00097221" w:rsidRPr="00FF31EF" w14:paraId="0B19F6B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CE8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SE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5102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ITABAIANA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878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0821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B3F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B98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4F1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2BA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661B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F3E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028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DD5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46D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ADC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</w:tr>
      <w:tr w:rsidR="00097221" w:rsidRPr="00FF31EF" w14:paraId="7F57DAC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A58D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011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BARREIRAS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393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BE4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B1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F2E2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A63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10D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A1C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AF8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C12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9B1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D516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88D0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0B6ACAD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0E0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E0B7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FEIRA DE SANTANA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9D3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3D37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3EF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8D2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FA20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7F5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525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AA2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FD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51C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A97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B5F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</w:tr>
      <w:tr w:rsidR="00097221" w:rsidRPr="00FF31EF" w14:paraId="184EDD9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4C68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08E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GUANAMBI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713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FCE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C6D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107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704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629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F65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3AD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4F6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BB7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C9B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F4CB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762589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81D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4BA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ITABUNA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5FA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511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C1B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EF9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346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390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A5E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613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7A5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B4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6B5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896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3,7%</w:t>
            </w:r>
          </w:p>
        </w:tc>
      </w:tr>
      <w:tr w:rsidR="00097221" w:rsidRPr="00FF31EF" w14:paraId="11EE1A70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D5A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85D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IRECÊ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70F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D3CF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8CA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49E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34E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B15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455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3AD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FFB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AB4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75B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CDB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7960A3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8F1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CAC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JUAZEIRO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FFE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E4B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F993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5E2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697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996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858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7ED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A9B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F65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2F2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ABE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0D7DD35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2D9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807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PAULO AFONSO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2B2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A631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7E4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F8A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38F8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6FA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37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02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8D4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B5F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51B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D597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1,1%</w:t>
            </w:r>
          </w:p>
        </w:tc>
      </w:tr>
      <w:tr w:rsidR="00097221" w:rsidRPr="00FF31EF" w14:paraId="2125B6AD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8C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F0B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SALVADOR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A260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259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9E7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06C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FC1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CB8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EBA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BDAB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200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301D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B65C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BA1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3,7%</w:t>
            </w:r>
          </w:p>
        </w:tc>
      </w:tr>
      <w:tr w:rsidR="00097221" w:rsidRPr="00FF31EF" w14:paraId="1181BB1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DBC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22B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SANTO ANTÔNIO DE JESUS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870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E14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601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201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9C9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676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0AA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8C87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F5C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3B5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739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17E2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39A7ACF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262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5345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VITÓRIA DA CONQUISTA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55C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9A9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B1E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BB07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EB20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1AC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6C6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32F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2EE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89B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DC7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435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0D9690A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3E0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BDE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BARBACENA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A09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A98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62B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0E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7FD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1CB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4D8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311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922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8612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49A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708B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4CF4246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727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E25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BELO HORIZONTE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D3D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2E1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BF4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2F8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383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CC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192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C48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73B7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0DE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A6F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024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3D78406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553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64F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DIVINÓPOLIS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712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7A2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A442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4BD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C2E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3AE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EB1E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B70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7EA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3DAB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B9E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358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D923A7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B90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44E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GOVERNADOR VALADARES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52B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2DDB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046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EAC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87F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02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D5F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7845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C50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34B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16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BA3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5552837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9E9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55BE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IPATINGA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323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1FDA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C1A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500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1D5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3A0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784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E69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9EC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8F2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863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DEB2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47CE7D0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A5F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605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JUIZ DE FORA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051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7CF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879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D6D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534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87E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D04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C25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2DA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BAC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C6A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D86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4B6EA0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E64B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A49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MONTES CLAROS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BB9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1D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C83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C45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D5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D0A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C7E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E20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CC5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994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246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4C0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65C1625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C546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EA8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PATOS DE MINAS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A6DC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195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5AA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1B7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189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8170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945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EFD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F4F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341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4DA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C91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AE674F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3C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20DC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7774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73B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E07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500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05CCC09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1A4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570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72E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8F6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117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BB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642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9C0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A78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DED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82A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B0C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8D6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B97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4DBB4C6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5AC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4B8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POUSO ALEGRE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8A5C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C8A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535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89D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E8A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6F33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D0E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059F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C7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A55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48B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646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109944A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E01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40F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TEÓFILO OTONI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011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5CE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00B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6F0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B76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1EA5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87B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395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C7B2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1B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6B3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8C0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</w:tr>
      <w:tr w:rsidR="00097221" w:rsidRPr="00FF31EF" w14:paraId="4B09ACC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C70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BF59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UBERABA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952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594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C58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C75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5AD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FA9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7A73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6B6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559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AB7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5B8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1E1A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3DFDC2F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0B0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C94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UBERLÂNDIA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B04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F99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DDF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EE2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CE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443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3D56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E6E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DE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15B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80CC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E57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2103870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DAF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MG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E36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VARGINHA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FE0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F2F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E87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B8D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0EA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22B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28A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BE0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375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2BF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C32C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50E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2DDD718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001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ES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8F2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CACHOEIRO DE ITAPEMIRIM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5C5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B2E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C85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6D88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D5C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BDF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CFB2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C88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1A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FFE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3E6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F2D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</w:tr>
      <w:tr w:rsidR="00097221" w:rsidRPr="00FF31EF" w14:paraId="2F6780A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866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ES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230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COLATINA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96F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058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A38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357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7F4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1F1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042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870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66D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5D9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6C0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5BE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</w:tr>
      <w:tr w:rsidR="00097221" w:rsidRPr="00FF31EF" w14:paraId="56E3D2E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FD9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ES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87C0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MATEUS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B52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3A5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513C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3DB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F4E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F1C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3D9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297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BDE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327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B372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F65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4486428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EE3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ES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986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VITÓRIA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B0A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18F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020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329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22D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788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DFA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5E0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D27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AD4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AC3F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D0A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17036BE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224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RJ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3DA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CAMPOS DOS GOYTACAZES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E94E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39A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24F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8C5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3E7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D0E9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5E2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441B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1,1%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97B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845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D19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B23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</w:tr>
      <w:tr w:rsidR="00097221" w:rsidRPr="00FF31EF" w14:paraId="5EA688B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F332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RJ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ABF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MACAÉ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46B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18D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BDE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654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6BF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969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2A58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4E8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E733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6B3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0,7%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2B9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3F0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352EC53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7F7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RJ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9F3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PETRÓPOLIS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A40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F28E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0DE7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440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0CE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31A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2F2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C00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CA0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6DC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A6C1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2A9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5C68BBC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1406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RJ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06C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RIO DE JANEIRO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8EC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861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08BB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C0F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907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2A4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4E8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2,1%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68B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0FAB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E75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0D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B3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10,3%</w:t>
            </w:r>
          </w:p>
        </w:tc>
      </w:tr>
      <w:tr w:rsidR="00097221" w:rsidRPr="00FF31EF" w14:paraId="4E54B6E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AD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RJ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EB9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VOLTA REDONDA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2F8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0F4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212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E0D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234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589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925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75B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9B9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8D1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8E20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4F7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1C77EAE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8F5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B99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ARAÇATUBA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C2E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446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046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AC5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6DD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016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166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982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3EE8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2FE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A2A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2AF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66BD056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AB9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DC4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ARARAQUARA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666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C94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1DE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5C6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5FF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157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388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B4E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D98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04D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C26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8E3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7FC8180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599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28C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BAURU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797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B06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06F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E37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E92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896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444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8EA0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82E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715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127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708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B8F39F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F84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EFA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CAMPINAS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7A0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A95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9E3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5CE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0BF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C7C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BE9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2AC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D24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242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93B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276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</w:tr>
      <w:tr w:rsidR="00097221" w:rsidRPr="00FF31EF" w14:paraId="6757462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07D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C6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MARÍLIA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D2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E94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481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C41A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EDD1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46A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17A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65CE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64C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95F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FB6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DA5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4EE583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C64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DAE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PRESIDENTE PRUDENTE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7F5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C09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27B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AEF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0A4C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E39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DB4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142C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ABB4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08D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DA2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098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5D08E57A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B7D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9C0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RIBEIRÃO PRETO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7175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762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44F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CE0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A94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1218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FAC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80B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1BC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C3D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319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304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5284CA0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862F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9A2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JOSÉ DO RIO PRETO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63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FFE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94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735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A333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BD7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42D8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410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BD0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7AE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BF9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FCA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C5D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167E03AD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6A9E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11A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JOSÉ DOS CAMPOS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DE5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998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843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2E0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24B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39D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23B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E75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24A0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F43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B54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7E7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495D4ED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FC4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E25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SÃO PAULO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338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BCC7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FA0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34C6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729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EF0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40B7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989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85FA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B38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3,3%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5B3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2,3%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21A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07F75FD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167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EF7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DAC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392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89B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6C6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29D5609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5AE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F73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C6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FEDE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7243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535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78F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6A6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72D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3D6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CAB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5D0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B57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2BD5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383C1FE4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5AC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SP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824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SOROCABA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8D7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2E6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46F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AB1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C0B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7F4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9EC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159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600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598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8F4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406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347412C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049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358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CASCAVEL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1E3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DD0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51C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84C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014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006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B2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54A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4AD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295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96A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471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4,7%</w:t>
            </w:r>
          </w:p>
        </w:tc>
      </w:tr>
      <w:tr w:rsidR="00097221" w:rsidRPr="00FF31EF" w14:paraId="753E02E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129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81E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CURITIBA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E02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DF7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87A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3169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5D6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5ED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21A9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2918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50E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2E1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4A0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780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06B2B40D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385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5E6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GUARAPUAVA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89F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286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BBB8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5E0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7846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F6F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B28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9504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9314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481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6DC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B0C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5DACA2D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536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E843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LONDRINA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2891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14A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913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FD4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68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A0E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202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C3C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5FE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900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9C64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774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3B7FBA2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F025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8C7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MARINGÁ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6C0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F0F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32C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835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351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210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D7A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387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889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8787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33E0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FA4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009BDD9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D4B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PR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D72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PONTA GROSSA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264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E96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F2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14C6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C57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286F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080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C24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C6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F38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B70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8B7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7A6972FB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07F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D0B8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BLUMENAU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099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E70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B74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1378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C46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104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52B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38E3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3FA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E5F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E055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F09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4EB68C5C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CFE8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E01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CAÇADOR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E81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62A8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94D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2F8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DE0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88F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2F8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359B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654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06B0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6B8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400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98B4DD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37F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5FF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CHAPECÓ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4EF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40F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609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143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29FE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C72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06FD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F43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B83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C93C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D39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B085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7F0B5AB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6FE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B32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CRICIÚMA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230F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E46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185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CFE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963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65A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BC23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765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E91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341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272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8D8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8A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4DB550B6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3E11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F1BA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FLORIANÓPOLIS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3B5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750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8F55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9337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952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477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A27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EA5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135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CB1B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9FD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44D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574E4B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6371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BAF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JOINVILLE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460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456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CF4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9FA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77F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C33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CC3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B5B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D4D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23A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8C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951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6E7A5DB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825D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SC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F7F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LAGES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56EE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D432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60C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FC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D31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EF2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C5F2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B18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7D1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FB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3E6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9A7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9DC4FF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9ED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D08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CAXIAS DO SUL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4DB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F06D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68AC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797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7A4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485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152E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5F7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7C1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AE8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3EB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42CE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3B1AB2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4CF0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856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IJUÍ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8D2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967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995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9660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17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F48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1C68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A80C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A90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692A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42EA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EF31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6934FF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ED3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B60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PASSO FUNDO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7A13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82F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FC6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499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D1E9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B667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B46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2BC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E2E8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D0F5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1A1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8BCE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23F3D72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0A3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E28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PELOTAS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268E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F05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16B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007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34CA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FE5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11E6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7EA0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9C0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00E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86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FD2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3BAE0FB3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0D13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849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PORTO ALEGRE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92C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9235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DC3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212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1A6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BFE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049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2E1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9122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AF0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3D3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6C3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D0DF30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D2A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486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SANTA CRUZ DO SUL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A34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2C7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7FB4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FE4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AD4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85F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BB0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322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E2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F36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F82D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C62F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16BC72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218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5E45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SANTA MARIA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4EF9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91AF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D94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9540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A3BA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F7A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AB67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5E5D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F4C4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F5F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C7B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2A39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63EB89A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40C7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E2CC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URUGUAIANA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7E2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9466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F105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2F6E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5F9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8E0F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BC3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0D4D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305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0B98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AC25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F64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718285D1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CC2C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A2B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CAMPO GRANDE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D35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E86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7AD2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BB6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AB83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A4C3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A5D8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1E5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F44B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BE5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1721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192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59F83C1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494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9D4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CORUMBÁ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3F84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994F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580C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A4E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62A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A93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0C5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9E21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26B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C8ED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FDA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63B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1875C8B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58FB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lastRenderedPageBreak/>
              <w:t>UF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70A9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Município</w:t>
            </w:r>
          </w:p>
        </w:tc>
        <w:tc>
          <w:tcPr>
            <w:tcW w:w="25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D21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entrevistas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DFCA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Número de testes positivos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1AB6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bruta (%)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9F6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Prevalência corrigida (%)</w:t>
            </w:r>
          </w:p>
        </w:tc>
      </w:tr>
      <w:tr w:rsidR="00097221" w:rsidRPr="00FF31EF" w14:paraId="0B579F8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18F9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F34E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 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E5F9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6B2A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04F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159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CD9C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ABF2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3B5D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423A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834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B6A2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4D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DF11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b/>
                <w:bCs/>
                <w:color w:val="000000"/>
                <w:lang w:eastAsia="pt-BR"/>
              </w:rPr>
              <w:t>Fase 3</w:t>
            </w:r>
          </w:p>
        </w:tc>
      </w:tr>
      <w:tr w:rsidR="00097221" w:rsidRPr="00FF31EF" w14:paraId="483148F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746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MS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99E0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DOURADOS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F7AF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CE6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CC36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1A2C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EB46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D081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C980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0079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F687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89EB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80F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668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1DAD1D2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8C8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MT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96CB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BARRA DO GARÇAS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CD7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C02C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4794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D1D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3B6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2F29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065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6CB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387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106A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8D2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EAB4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2768A9A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540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MT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88A0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CÁCERES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4F1D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F564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5F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2D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C067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2103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45B1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7E7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5CC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375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F202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1F82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6208783F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2720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MT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DF7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CUIABÁ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0317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6A44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A2AC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7604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5F4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E9C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B42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B42D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FF4C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EDC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FC7A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BB8A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  <w:tr w:rsidR="00097221" w:rsidRPr="00FF31EF" w14:paraId="657875E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9F9F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MT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6E32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RONDONÓPOLIS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51D0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7181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40B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A37F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0D01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B333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93F7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49A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1F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2186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02D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1,5%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58CD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1C5CBE2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EE0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MT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ECE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SINOP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C34C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2A95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734A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C313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9653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00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385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4BF3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9929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F92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769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1F0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3191CD2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89D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CAA6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LUZIÂNIA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20DA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2B08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A5A3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30A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D95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27FF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360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DA6D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5AC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86D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51ED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C8A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2,8%</w:t>
            </w:r>
          </w:p>
        </w:tc>
      </w:tr>
      <w:tr w:rsidR="00097221" w:rsidRPr="00FF31EF" w14:paraId="77F5D3E8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7CF4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85BB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GOIÂNIA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2814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62A7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77D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D58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41E6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E88B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EC8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DEC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E4524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1,2%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F444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C301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DAE5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1,4%</w:t>
            </w:r>
          </w:p>
        </w:tc>
      </w:tr>
      <w:tr w:rsidR="00097221" w:rsidRPr="00FF31EF" w14:paraId="63B47ED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F742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8B6C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IPORÁ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9586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1F67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7D9E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0AF5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29C4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13D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834C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D4D5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E0D4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F44F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677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712A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417D6EB7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2F1F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8A3B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ITUMBIARA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D4BF1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739A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CE64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C48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F43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BCA5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EDFD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F4D8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EBE0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D58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1C24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69DB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</w:tr>
      <w:tr w:rsidR="00097221" w:rsidRPr="00FF31EF" w14:paraId="728E64B9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D384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4B9E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PORANGATU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CE96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1D78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60CB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39F6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009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BCBE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AC42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3AE1D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B4CE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10C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6925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A4B0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</w:tr>
      <w:tr w:rsidR="00097221" w:rsidRPr="00FF31EF" w14:paraId="23C2AF2E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B0B2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GO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80A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RIO VERDE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2107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E8A75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2938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37B6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165C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A2A7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C8A7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8287A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5D432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1,6%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A5003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C78BB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0,4%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0582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1,8%</w:t>
            </w:r>
          </w:p>
        </w:tc>
      </w:tr>
      <w:tr w:rsidR="00097221" w:rsidRPr="00FF31EF" w14:paraId="44D580E5" w14:textId="77777777" w:rsidTr="0049210B">
        <w:trPr>
          <w:trHeight w:val="3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7377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DF</w:t>
            </w:r>
          </w:p>
        </w:tc>
        <w:tc>
          <w:tcPr>
            <w:tcW w:w="2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0CE7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BRASÍLIA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3BBC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7B48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5AD2E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1AD8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A080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1D59F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D04B6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A8CB0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41C39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0,8%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B79D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0,0%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E23B8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D11EC" w14:textId="77777777" w:rsidR="00097221" w:rsidRPr="00FF31EF" w:rsidRDefault="00097221" w:rsidP="0049210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pt-BR"/>
              </w:rPr>
            </w:pPr>
            <w:r w:rsidRPr="00FF31EF">
              <w:rPr>
                <w:rFonts w:eastAsia="Times New Roman" w:cs="Calibri"/>
                <w:color w:val="000000"/>
                <w:lang w:eastAsia="pt-BR"/>
              </w:rPr>
              <w:t>0,9%</w:t>
            </w:r>
          </w:p>
        </w:tc>
      </w:tr>
    </w:tbl>
    <w:p w14:paraId="74A6D4D2" w14:textId="77777777" w:rsidR="00655DD2" w:rsidRPr="00FF31EF" w:rsidRDefault="00655DD2" w:rsidP="00655DD2">
      <w:pPr>
        <w:spacing w:after="0" w:line="240" w:lineRule="auto"/>
        <w:rPr>
          <w:rFonts w:cs="Times New Roman"/>
          <w:sz w:val="24"/>
          <w:szCs w:val="24"/>
        </w:rPr>
      </w:pPr>
    </w:p>
    <w:p w14:paraId="0C80FB0D" w14:textId="2150EDE1" w:rsidR="00293A30" w:rsidRPr="00FF31EF" w:rsidRDefault="00293A30" w:rsidP="00293A30">
      <w:pPr>
        <w:spacing w:after="0" w:line="240" w:lineRule="auto"/>
      </w:pPr>
    </w:p>
    <w:p w14:paraId="38C2A615" w14:textId="77777777" w:rsidR="00FF31EF" w:rsidRPr="00FF31EF" w:rsidRDefault="00FF31EF" w:rsidP="00293A30">
      <w:pPr>
        <w:spacing w:after="0" w:line="240" w:lineRule="auto"/>
      </w:pPr>
    </w:p>
    <w:p w14:paraId="446B0242" w14:textId="1E6A4933" w:rsidR="00FF31EF" w:rsidRPr="00FF31EF" w:rsidRDefault="00FF31EF" w:rsidP="00FF31EF">
      <w:pPr>
        <w:spacing w:after="0" w:line="240" w:lineRule="auto"/>
        <w:jc w:val="right"/>
        <w:rPr>
          <w:b/>
          <w:bCs/>
        </w:rPr>
      </w:pPr>
      <w:r w:rsidRPr="00FF31EF">
        <w:rPr>
          <w:b/>
          <w:bCs/>
        </w:rPr>
        <w:t>Informações para a imprensa</w:t>
      </w:r>
    </w:p>
    <w:p w14:paraId="6E86EDA2" w14:textId="755CE774" w:rsidR="00FF31EF" w:rsidRPr="00FF31EF" w:rsidRDefault="00FF31EF" w:rsidP="00FF31EF">
      <w:pPr>
        <w:spacing w:after="0" w:line="240" w:lineRule="auto"/>
        <w:jc w:val="right"/>
      </w:pPr>
      <w:r w:rsidRPr="00FF31EF">
        <w:t>Silvia Pinto</w:t>
      </w:r>
    </w:p>
    <w:p w14:paraId="3D50E80E" w14:textId="77777777" w:rsidR="00FF31EF" w:rsidRPr="00FF31EF" w:rsidRDefault="00FF31EF" w:rsidP="00FF31EF">
      <w:pPr>
        <w:spacing w:after="0" w:line="240" w:lineRule="auto"/>
        <w:jc w:val="right"/>
        <w:rPr>
          <w:rFonts w:cs="Times New Roman"/>
          <w:sz w:val="24"/>
          <w:szCs w:val="24"/>
          <w:lang w:val="en-US"/>
        </w:rPr>
      </w:pPr>
      <w:hyperlink r:id="rId19" w:history="1">
        <w:r w:rsidRPr="00FF31EF">
          <w:rPr>
            <w:rStyle w:val="Hyperlink"/>
            <w:rFonts w:cs="Times New Roman"/>
            <w:sz w:val="24"/>
            <w:szCs w:val="24"/>
            <w:lang w:val="en-US"/>
          </w:rPr>
          <w:t>imprensa.epi@gmail.com</w:t>
        </w:r>
      </w:hyperlink>
    </w:p>
    <w:p w14:paraId="0600BDA7" w14:textId="29650F1B" w:rsidR="00FF31EF" w:rsidRPr="00FF31EF" w:rsidRDefault="00FF31EF" w:rsidP="00FF31EF">
      <w:pPr>
        <w:spacing w:after="0" w:line="240" w:lineRule="auto"/>
        <w:jc w:val="right"/>
        <w:rPr>
          <w:rFonts w:cs="Times New Roman"/>
          <w:sz w:val="24"/>
          <w:szCs w:val="24"/>
          <w:lang w:val="en-US"/>
        </w:rPr>
      </w:pPr>
      <w:r w:rsidRPr="00FF31EF">
        <w:rPr>
          <w:rFonts w:cs="Times New Roman"/>
          <w:sz w:val="24"/>
          <w:szCs w:val="24"/>
          <w:lang w:val="en-US"/>
        </w:rPr>
        <w:t>53 98123-7933</w:t>
      </w:r>
      <w:r w:rsidRPr="00FF31EF">
        <w:rPr>
          <w:rFonts w:cs="Times New Roman"/>
          <w:sz w:val="24"/>
          <w:szCs w:val="24"/>
          <w:lang w:val="en-US"/>
        </w:rPr>
        <w:t xml:space="preserve"> (WhatsApp)</w:t>
      </w:r>
    </w:p>
    <w:sectPr w:rsidR="00FF31EF" w:rsidRPr="00FF31EF" w:rsidSect="00097221">
      <w:pgSz w:w="16838" w:h="11906" w:orient="landscape"/>
      <w:pgMar w:top="1134" w:right="1021" w:bottom="1134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9A2273" w14:textId="77777777" w:rsidR="005B16DE" w:rsidRDefault="005B16DE" w:rsidP="00E87988">
      <w:pPr>
        <w:spacing w:after="0" w:line="240" w:lineRule="auto"/>
      </w:pPr>
      <w:r>
        <w:separator/>
      </w:r>
    </w:p>
  </w:endnote>
  <w:endnote w:type="continuationSeparator" w:id="0">
    <w:p w14:paraId="75556B5C" w14:textId="77777777" w:rsidR="005B16DE" w:rsidRDefault="005B16DE" w:rsidP="00E879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C6B9F8" w14:textId="77777777" w:rsidR="005B16DE" w:rsidRDefault="005B16DE" w:rsidP="00E87988">
      <w:pPr>
        <w:spacing w:after="0" w:line="240" w:lineRule="auto"/>
      </w:pPr>
      <w:r>
        <w:separator/>
      </w:r>
    </w:p>
  </w:footnote>
  <w:footnote w:type="continuationSeparator" w:id="0">
    <w:p w14:paraId="0F361178" w14:textId="77777777" w:rsidR="005B16DE" w:rsidRDefault="005B16DE" w:rsidP="00E879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27"/>
      <w:gridCol w:w="2437"/>
      <w:gridCol w:w="4674"/>
    </w:tblGrid>
    <w:tr w:rsidR="0049210B" w14:paraId="3FE8E173" w14:textId="77777777" w:rsidTr="001573B5">
      <w:tc>
        <w:tcPr>
          <w:tcW w:w="2527" w:type="dxa"/>
          <w:tcBorders>
            <w:top w:val="nil"/>
            <w:left w:val="nil"/>
            <w:bottom w:val="nil"/>
            <w:right w:val="nil"/>
          </w:tcBorders>
        </w:tcPr>
        <w:p w14:paraId="566FE01F" w14:textId="2CC81662" w:rsidR="0049210B" w:rsidRDefault="0049210B" w:rsidP="001573B5">
          <w:pPr>
            <w:pStyle w:val="Cabealho"/>
            <w:tabs>
              <w:tab w:val="center" w:pos="953"/>
            </w:tabs>
            <w:jc w:val="right"/>
          </w:pPr>
          <w:r>
            <w:rPr>
              <w:noProof/>
            </w:rPr>
            <w:drawing>
              <wp:inline distT="0" distB="0" distL="0" distR="0" wp14:anchorId="641DD0BE" wp14:editId="19134190">
                <wp:extent cx="1467507" cy="655408"/>
                <wp:effectExtent l="0" t="0" r="0" b="0"/>
                <wp:docPr id="4" name="Imagem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67350" cy="699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37" w:type="dxa"/>
          <w:vMerge w:val="restart"/>
          <w:tcBorders>
            <w:top w:val="nil"/>
            <w:left w:val="nil"/>
            <w:right w:val="nil"/>
          </w:tcBorders>
        </w:tcPr>
        <w:p w14:paraId="72B2162E" w14:textId="34D767D6" w:rsidR="0049210B" w:rsidRPr="001573B5" w:rsidRDefault="0049210B" w:rsidP="001573B5">
          <w:pPr>
            <w:pStyle w:val="Cabealho"/>
            <w:jc w:val="center"/>
          </w:pPr>
        </w:p>
      </w:tc>
      <w:tc>
        <w:tcPr>
          <w:tcW w:w="4674" w:type="dxa"/>
          <w:tcBorders>
            <w:top w:val="nil"/>
            <w:left w:val="nil"/>
            <w:bottom w:val="nil"/>
            <w:right w:val="nil"/>
          </w:tcBorders>
        </w:tcPr>
        <w:p w14:paraId="070402B7" w14:textId="46B75B3B" w:rsidR="0049210B" w:rsidRDefault="00333EBD" w:rsidP="006721A0">
          <w:pPr>
            <w:pStyle w:val="Cabealho"/>
            <w:jc w:val="right"/>
          </w:pPr>
          <w:r w:rsidRPr="006721A0">
            <w:rPr>
              <w:i/>
              <w:iCs/>
              <w:noProof/>
            </w:rPr>
            <w:drawing>
              <wp:inline distT="0" distB="0" distL="0" distR="0" wp14:anchorId="0333B2CA" wp14:editId="715EA661">
                <wp:extent cx="676125" cy="656655"/>
                <wp:effectExtent l="0" t="0" r="0" b="0"/>
                <wp:docPr id="40" name="Picture 4" descr="Laboratório de Astronomia da UFPel | Universidade Federal de Pelotas">
                  <a:extLst xmlns:a="http://schemas.openxmlformats.org/drawingml/2006/main">
                    <a:ext uri="{FF2B5EF4-FFF2-40B4-BE49-F238E27FC236}">
                      <a16:creationId xmlns:a16="http://schemas.microsoft.com/office/drawing/2014/main" id="{22546A84-B84F-407F-ADF2-B341195DD267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" name="Picture 4" descr="Laboratório de Astronomia da UFPel | Universidade Federal de Pelotas">
                          <a:extLst>
                            <a:ext uri="{FF2B5EF4-FFF2-40B4-BE49-F238E27FC236}">
                              <a16:creationId xmlns:a16="http://schemas.microsoft.com/office/drawing/2014/main" id="{22546A84-B84F-407F-ADF2-B341195DD267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1809" cy="701023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49210B" w14:paraId="12988CB9" w14:textId="77777777" w:rsidTr="001573B5">
      <w:tc>
        <w:tcPr>
          <w:tcW w:w="2527" w:type="dxa"/>
          <w:tcBorders>
            <w:top w:val="nil"/>
          </w:tcBorders>
        </w:tcPr>
        <w:p w14:paraId="734C3BA4" w14:textId="77777777" w:rsidR="0049210B" w:rsidRDefault="0049210B" w:rsidP="00E87988">
          <w:pPr>
            <w:pStyle w:val="Cabealho"/>
            <w:tabs>
              <w:tab w:val="center" w:pos="953"/>
            </w:tabs>
            <w:rPr>
              <w:noProof/>
            </w:rPr>
          </w:pPr>
        </w:p>
      </w:tc>
      <w:tc>
        <w:tcPr>
          <w:tcW w:w="2437" w:type="dxa"/>
          <w:vMerge/>
        </w:tcPr>
        <w:p w14:paraId="54987C1B" w14:textId="77777777" w:rsidR="0049210B" w:rsidRPr="006721A0" w:rsidRDefault="0049210B" w:rsidP="006721A0">
          <w:pPr>
            <w:pStyle w:val="Cabealho"/>
            <w:jc w:val="right"/>
            <w:rPr>
              <w:i/>
              <w:iCs/>
              <w:noProof/>
            </w:rPr>
          </w:pPr>
        </w:p>
      </w:tc>
      <w:tc>
        <w:tcPr>
          <w:tcW w:w="4674" w:type="dxa"/>
          <w:tcBorders>
            <w:top w:val="nil"/>
          </w:tcBorders>
        </w:tcPr>
        <w:p w14:paraId="5B10123D" w14:textId="3509D0B5" w:rsidR="0049210B" w:rsidRPr="006721A0" w:rsidRDefault="0049210B" w:rsidP="006721A0">
          <w:pPr>
            <w:pStyle w:val="Cabealho"/>
            <w:jc w:val="right"/>
            <w:rPr>
              <w:i/>
              <w:iCs/>
              <w:noProof/>
            </w:rPr>
          </w:pPr>
        </w:p>
      </w:tc>
    </w:tr>
  </w:tbl>
  <w:p w14:paraId="70D40CD6" w14:textId="0D62F3E1" w:rsidR="0049210B" w:rsidRDefault="0049210B">
    <w:pPr>
      <w:pStyle w:val="Cabealho"/>
    </w:pPr>
  </w:p>
  <w:p w14:paraId="5990BAFA" w14:textId="77777777" w:rsidR="0049210B" w:rsidRDefault="0049210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C9222E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FF542D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7A1E8B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F43DFC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C9F13F9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27A1F8B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76D1575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FDF4098"/>
    <w:multiLevelType w:val="multilevel"/>
    <w:tmpl w:val="359643C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678D5F82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76C2A70"/>
    <w:multiLevelType w:val="hybridMultilevel"/>
    <w:tmpl w:val="C338DE02"/>
    <w:lvl w:ilvl="0" w:tplc="89087C1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BA40D42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EB0920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942E3DD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64EC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8DE0D2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82AFDF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8922594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8874B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0"/>
  </w:num>
  <w:num w:numId="5">
    <w:abstractNumId w:val="1"/>
  </w:num>
  <w:num w:numId="6">
    <w:abstractNumId w:val="2"/>
  </w:num>
  <w:num w:numId="7">
    <w:abstractNumId w:val="9"/>
  </w:num>
  <w:num w:numId="8">
    <w:abstractNumId w:val="8"/>
  </w:num>
  <w:num w:numId="9">
    <w:abstractNumId w:val="3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3A30"/>
    <w:rsid w:val="00001E08"/>
    <w:rsid w:val="00034E81"/>
    <w:rsid w:val="00051E8D"/>
    <w:rsid w:val="00086994"/>
    <w:rsid w:val="00097221"/>
    <w:rsid w:val="00097972"/>
    <w:rsid w:val="000A147A"/>
    <w:rsid w:val="000B7200"/>
    <w:rsid w:val="0010411B"/>
    <w:rsid w:val="0012070E"/>
    <w:rsid w:val="001245CF"/>
    <w:rsid w:val="00152B55"/>
    <w:rsid w:val="001573B5"/>
    <w:rsid w:val="00157767"/>
    <w:rsid w:val="00173422"/>
    <w:rsid w:val="001941CC"/>
    <w:rsid w:val="001B667B"/>
    <w:rsid w:val="001D3E0C"/>
    <w:rsid w:val="001D3E47"/>
    <w:rsid w:val="00207282"/>
    <w:rsid w:val="00207FA1"/>
    <w:rsid w:val="0026483C"/>
    <w:rsid w:val="00270F96"/>
    <w:rsid w:val="00274447"/>
    <w:rsid w:val="0027458D"/>
    <w:rsid w:val="00293A30"/>
    <w:rsid w:val="002B0B1A"/>
    <w:rsid w:val="002B1471"/>
    <w:rsid w:val="002B7C07"/>
    <w:rsid w:val="002C29E9"/>
    <w:rsid w:val="002D34AA"/>
    <w:rsid w:val="002D5268"/>
    <w:rsid w:val="00307559"/>
    <w:rsid w:val="00312A8C"/>
    <w:rsid w:val="00333EBD"/>
    <w:rsid w:val="00334DC1"/>
    <w:rsid w:val="003530E0"/>
    <w:rsid w:val="00357AC1"/>
    <w:rsid w:val="00362B8C"/>
    <w:rsid w:val="00364B44"/>
    <w:rsid w:val="0036562B"/>
    <w:rsid w:val="003729EB"/>
    <w:rsid w:val="003863BB"/>
    <w:rsid w:val="00397E3D"/>
    <w:rsid w:val="003A48FA"/>
    <w:rsid w:val="003D3CB8"/>
    <w:rsid w:val="003E70E0"/>
    <w:rsid w:val="00426B5C"/>
    <w:rsid w:val="0044270C"/>
    <w:rsid w:val="004447F2"/>
    <w:rsid w:val="0049210B"/>
    <w:rsid w:val="004C5E9E"/>
    <w:rsid w:val="004D597F"/>
    <w:rsid w:val="004F5C61"/>
    <w:rsid w:val="00504B0A"/>
    <w:rsid w:val="00505DE4"/>
    <w:rsid w:val="00507EC9"/>
    <w:rsid w:val="00555249"/>
    <w:rsid w:val="00561850"/>
    <w:rsid w:val="00582566"/>
    <w:rsid w:val="00587AE5"/>
    <w:rsid w:val="00592CA5"/>
    <w:rsid w:val="005947CD"/>
    <w:rsid w:val="005A4D4D"/>
    <w:rsid w:val="005B16DE"/>
    <w:rsid w:val="005D0076"/>
    <w:rsid w:val="005D13CF"/>
    <w:rsid w:val="005D7E95"/>
    <w:rsid w:val="005F06A9"/>
    <w:rsid w:val="005F44D5"/>
    <w:rsid w:val="0064002A"/>
    <w:rsid w:val="00655DD2"/>
    <w:rsid w:val="006721A0"/>
    <w:rsid w:val="0068048C"/>
    <w:rsid w:val="00682045"/>
    <w:rsid w:val="006973DD"/>
    <w:rsid w:val="006F14B2"/>
    <w:rsid w:val="0071223A"/>
    <w:rsid w:val="00731858"/>
    <w:rsid w:val="00756FE1"/>
    <w:rsid w:val="00760D00"/>
    <w:rsid w:val="00780C99"/>
    <w:rsid w:val="007A2C98"/>
    <w:rsid w:val="007C2D9F"/>
    <w:rsid w:val="007C71E9"/>
    <w:rsid w:val="007D6F62"/>
    <w:rsid w:val="007E5C78"/>
    <w:rsid w:val="007F161C"/>
    <w:rsid w:val="00842587"/>
    <w:rsid w:val="00842AF4"/>
    <w:rsid w:val="008569AF"/>
    <w:rsid w:val="008650B4"/>
    <w:rsid w:val="008715EF"/>
    <w:rsid w:val="008A1212"/>
    <w:rsid w:val="008B3244"/>
    <w:rsid w:val="008C20E8"/>
    <w:rsid w:val="008C3A1F"/>
    <w:rsid w:val="008D54B7"/>
    <w:rsid w:val="008F509E"/>
    <w:rsid w:val="00902B64"/>
    <w:rsid w:val="00905DB2"/>
    <w:rsid w:val="00907921"/>
    <w:rsid w:val="00910A95"/>
    <w:rsid w:val="00925CFA"/>
    <w:rsid w:val="0093543D"/>
    <w:rsid w:val="009720BA"/>
    <w:rsid w:val="00973FF7"/>
    <w:rsid w:val="009936FC"/>
    <w:rsid w:val="009B1FDE"/>
    <w:rsid w:val="009B540E"/>
    <w:rsid w:val="009B73BC"/>
    <w:rsid w:val="009D253D"/>
    <w:rsid w:val="009D5556"/>
    <w:rsid w:val="009E1961"/>
    <w:rsid w:val="009E723A"/>
    <w:rsid w:val="009E74CE"/>
    <w:rsid w:val="00A0273C"/>
    <w:rsid w:val="00A223C8"/>
    <w:rsid w:val="00A36AFC"/>
    <w:rsid w:val="00A440C6"/>
    <w:rsid w:val="00A45B2C"/>
    <w:rsid w:val="00A5094F"/>
    <w:rsid w:val="00A75D2D"/>
    <w:rsid w:val="00A80857"/>
    <w:rsid w:val="00AA7D9D"/>
    <w:rsid w:val="00AC7437"/>
    <w:rsid w:val="00AE5617"/>
    <w:rsid w:val="00AF17F7"/>
    <w:rsid w:val="00AF5F18"/>
    <w:rsid w:val="00B257F4"/>
    <w:rsid w:val="00B36EBC"/>
    <w:rsid w:val="00B43724"/>
    <w:rsid w:val="00B533B7"/>
    <w:rsid w:val="00B84E5E"/>
    <w:rsid w:val="00B95698"/>
    <w:rsid w:val="00B966C6"/>
    <w:rsid w:val="00BD071F"/>
    <w:rsid w:val="00BF7830"/>
    <w:rsid w:val="00C01F70"/>
    <w:rsid w:val="00C02AE3"/>
    <w:rsid w:val="00C210BB"/>
    <w:rsid w:val="00C27878"/>
    <w:rsid w:val="00C53CA6"/>
    <w:rsid w:val="00C64036"/>
    <w:rsid w:val="00C932C7"/>
    <w:rsid w:val="00CA0432"/>
    <w:rsid w:val="00CC3A05"/>
    <w:rsid w:val="00CD5DB8"/>
    <w:rsid w:val="00CF657C"/>
    <w:rsid w:val="00D07590"/>
    <w:rsid w:val="00D20636"/>
    <w:rsid w:val="00D4102C"/>
    <w:rsid w:val="00D811D8"/>
    <w:rsid w:val="00D96FC9"/>
    <w:rsid w:val="00DB3376"/>
    <w:rsid w:val="00DD4484"/>
    <w:rsid w:val="00DE5269"/>
    <w:rsid w:val="00E24930"/>
    <w:rsid w:val="00E27D48"/>
    <w:rsid w:val="00E5309C"/>
    <w:rsid w:val="00E87988"/>
    <w:rsid w:val="00EF1BF9"/>
    <w:rsid w:val="00F10CE5"/>
    <w:rsid w:val="00F17D94"/>
    <w:rsid w:val="00F2043F"/>
    <w:rsid w:val="00F311D2"/>
    <w:rsid w:val="00FE05E0"/>
    <w:rsid w:val="00FF0303"/>
    <w:rsid w:val="00FF31EF"/>
    <w:rsid w:val="00FF7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21B559"/>
  <w15:chartTrackingRefBased/>
  <w15:docId w15:val="{40B43647-529F-4132-9E1D-062C74C1B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E8798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87988"/>
  </w:style>
  <w:style w:type="paragraph" w:styleId="Rodap">
    <w:name w:val="footer"/>
    <w:basedOn w:val="Normal"/>
    <w:link w:val="RodapChar"/>
    <w:uiPriority w:val="99"/>
    <w:unhideWhenUsed/>
    <w:rsid w:val="00E8798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87988"/>
  </w:style>
  <w:style w:type="table" w:styleId="Tabelacomgrade">
    <w:name w:val="Table Grid"/>
    <w:basedOn w:val="Tabelanormal"/>
    <w:uiPriority w:val="39"/>
    <w:rsid w:val="00E879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1B667B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1B667B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iPriority w:val="99"/>
    <w:semiHidden/>
    <w:unhideWhenUsed/>
    <w:rsid w:val="006973DD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6973DD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6973DD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6973D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6973DD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973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973DD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5D0076"/>
    <w:pPr>
      <w:ind w:left="720"/>
      <w:contextualSpacing/>
    </w:pPr>
  </w:style>
  <w:style w:type="character" w:customStyle="1" w:styleId="MenoPendente1">
    <w:name w:val="Menção Pendente1"/>
    <w:basedOn w:val="Fontepargpadro"/>
    <w:uiPriority w:val="99"/>
    <w:semiHidden/>
    <w:unhideWhenUsed/>
    <w:rsid w:val="00097221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097221"/>
    <w:rPr>
      <w:color w:val="954F72"/>
      <w:u w:val="single"/>
    </w:rPr>
  </w:style>
  <w:style w:type="paragraph" w:customStyle="1" w:styleId="msonormal0">
    <w:name w:val="msonormal"/>
    <w:basedOn w:val="Normal"/>
    <w:rsid w:val="000972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5">
    <w:name w:val="xl65"/>
    <w:basedOn w:val="Normal"/>
    <w:rsid w:val="0009722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6">
    <w:name w:val="xl66"/>
    <w:basedOn w:val="Normal"/>
    <w:rsid w:val="0009722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xl67">
    <w:name w:val="xl67"/>
    <w:basedOn w:val="Normal"/>
    <w:rsid w:val="00097221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  <w:style w:type="paragraph" w:customStyle="1" w:styleId="xl68">
    <w:name w:val="xl68"/>
    <w:basedOn w:val="Normal"/>
    <w:rsid w:val="00097221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17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310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54233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08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9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4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8012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8029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49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990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9324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038894758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1484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1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05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1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37249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937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55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0829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887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8021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0799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607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34313042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137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950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2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7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1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8809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69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657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044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691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94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9004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4474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99152563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316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6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3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36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61902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529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091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483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767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21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944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6905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28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25934975">
                          <w:marLeft w:val="0"/>
                          <w:marRight w:val="0"/>
                          <w:marTop w:val="3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200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403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4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6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12007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1322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517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799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9546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1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mailto:imprensa.epi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gif"/><Relationship Id="rId1" Type="http://schemas.openxmlformats.org/officeDocument/2006/relationships/image" Target="media/image10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Planilha1!$B$1</c:f>
              <c:strCache>
                <c:ptCount val="1"/>
                <c:pt idx="0">
                  <c:v>Vendas</c:v>
                </c:pt>
              </c:strCache>
            </c:strRef>
          </c:tx>
          <c:spPr>
            <a:solidFill>
              <a:srgbClr val="00B050"/>
            </a:solidFill>
          </c:spPr>
          <c:dPt>
            <c:idx val="0"/>
            <c:bubble3D val="0"/>
            <c:spPr>
              <a:solidFill>
                <a:srgbClr val="FFFF0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BA59-4C9E-8E08-715FD0F4395C}"/>
              </c:ext>
            </c:extLst>
          </c:dPt>
          <c:dPt>
            <c:idx val="1"/>
            <c:bubble3D val="0"/>
            <c:spPr>
              <a:solidFill>
                <a:srgbClr val="00B05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A59-4C9E-8E08-715FD0F4395C}"/>
              </c:ext>
            </c:extLst>
          </c:dPt>
          <c:cat>
            <c:strRef>
              <c:f>Planilha1!$A$2:$A$3</c:f>
              <c:strCache>
                <c:ptCount val="2"/>
                <c:pt idx="0">
                  <c:v>1º Tri</c:v>
                </c:pt>
                <c:pt idx="1">
                  <c:v>2º Tri</c:v>
                </c:pt>
              </c:strCache>
            </c:strRef>
          </c:cat>
          <c:val>
            <c:numRef>
              <c:f>Planilha1!$B$2:$B$3</c:f>
              <c:numCache>
                <c:formatCode>General</c:formatCode>
                <c:ptCount val="2"/>
                <c:pt idx="0">
                  <c:v>944</c:v>
                </c:pt>
                <c:pt idx="1">
                  <c:v>1463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A59-4C9E-8E08-715FD0F439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t-B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32023E-BBDA-4DF6-ADE4-04D7D59F04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3005</Words>
  <Characters>16228</Characters>
  <Application>Microsoft Office Word</Application>
  <DocSecurity>0</DocSecurity>
  <Lines>135</Lines>
  <Paragraphs>38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Rodrigues Curi Hallal</dc:creator>
  <cp:keywords/>
  <dc:description/>
  <cp:lastModifiedBy>Silvia Maria Pinto</cp:lastModifiedBy>
  <cp:revision>2</cp:revision>
  <dcterms:created xsi:type="dcterms:W3CDTF">2020-07-02T19:34:00Z</dcterms:created>
  <dcterms:modified xsi:type="dcterms:W3CDTF">2020-07-02T19:34:00Z</dcterms:modified>
</cp:coreProperties>
</file>